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68" w:rsidRPr="00D55968" w:rsidRDefault="00D55968" w:rsidP="00D55968">
      <w:pPr>
        <w:spacing w:before="100" w:beforeAutospacing="1" w:after="100" w:afterAutospacing="1"/>
        <w:ind w:left="0"/>
        <w:rPr>
          <w:rFonts w:ascii="Times New Roman" w:eastAsia="Times New Roman" w:hAnsi="Times New Roman"/>
          <w:b/>
          <w:bCs/>
          <w:color w:val="000000"/>
          <w:sz w:val="24"/>
          <w:szCs w:val="24"/>
          <w:lang w:eastAsia="es-ES_tradnl"/>
        </w:rPr>
      </w:pPr>
      <w:r w:rsidRPr="00D55968">
        <w:rPr>
          <w:rFonts w:ascii="Times New Roman" w:eastAsia="Times New Roman" w:hAnsi="Times New Roman"/>
          <w:b/>
          <w:bCs/>
          <w:color w:val="000000"/>
          <w:sz w:val="24"/>
          <w:szCs w:val="24"/>
          <w:lang w:eastAsia="es-ES_tradnl"/>
        </w:rPr>
        <w:t>EIA  Mendoza</w:t>
      </w:r>
    </w:p>
    <w:p w:rsidR="00D55968" w:rsidRPr="00D55968" w:rsidRDefault="00D55968" w:rsidP="00D55968">
      <w:pPr>
        <w:spacing w:before="100" w:beforeAutospacing="1" w:after="100" w:afterAutospacing="1"/>
        <w:ind w:left="0"/>
        <w:rPr>
          <w:rFonts w:ascii="Times New Roman" w:eastAsia="Times New Roman" w:hAnsi="Times New Roman"/>
          <w:color w:val="000000"/>
          <w:sz w:val="24"/>
          <w:szCs w:val="24"/>
          <w:lang w:eastAsia="es-ES_tradnl"/>
        </w:rPr>
      </w:pPr>
      <w:r w:rsidRPr="00D55968">
        <w:rPr>
          <w:rFonts w:ascii="Times New Roman" w:eastAsia="Times New Roman" w:hAnsi="Times New Roman"/>
          <w:b/>
          <w:bCs/>
          <w:color w:val="000000"/>
          <w:sz w:val="24"/>
          <w:szCs w:val="24"/>
          <w:lang w:eastAsia="es-ES_tradnl"/>
        </w:rPr>
        <w:t>Anexo Ley 5961:</w:t>
      </w:r>
    </w:p>
    <w:p w:rsidR="00D55968" w:rsidRPr="00D55968" w:rsidRDefault="00D55968" w:rsidP="00D55968">
      <w:pPr>
        <w:ind w:left="720"/>
        <w:rPr>
          <w:rFonts w:ascii="Times New Roman" w:eastAsia="Times New Roman" w:hAnsi="Times New Roman"/>
          <w:color w:val="000000"/>
          <w:sz w:val="24"/>
          <w:szCs w:val="24"/>
          <w:lang w:eastAsia="es-ES_tradnl"/>
        </w:rPr>
      </w:pPr>
      <w:r w:rsidRPr="00D55968">
        <w:rPr>
          <w:rFonts w:ascii="Times New Roman" w:eastAsia="Times New Roman" w:hAnsi="Times New Roman"/>
          <w:color w:val="000000"/>
          <w:sz w:val="24"/>
          <w:szCs w:val="24"/>
          <w:lang w:eastAsia="es-ES_tradnl"/>
        </w:rPr>
        <w:t>Las actividades que figuran en este anexo deben seguir el procedimiento de Evaluación de Impacto Ambiental.</w:t>
      </w:r>
    </w:p>
    <w:p w:rsidR="00D55968" w:rsidRPr="00D55968" w:rsidRDefault="00D55968" w:rsidP="00D55968">
      <w:pPr>
        <w:ind w:left="720"/>
        <w:rPr>
          <w:rFonts w:ascii="Times New Roman" w:eastAsia="Times New Roman" w:hAnsi="Times New Roman"/>
          <w:color w:val="000000"/>
          <w:sz w:val="24"/>
          <w:szCs w:val="24"/>
          <w:lang w:eastAsia="es-ES_tradnl"/>
        </w:rPr>
      </w:pPr>
      <w:r w:rsidRPr="00D55968">
        <w:rPr>
          <w:rFonts w:ascii="Times New Roman" w:eastAsia="Times New Roman" w:hAnsi="Times New Roman"/>
          <w:color w:val="000000"/>
          <w:sz w:val="24"/>
          <w:szCs w:val="24"/>
          <w:lang w:eastAsia="es-ES_tradnl"/>
        </w:rPr>
        <w:t>En el mismo anexo se determina qué proyectos se presentan ante la Autoridad Provincial y cuáles ante la Autoridad Municipal.</w:t>
      </w:r>
    </w:p>
    <w:p w:rsidR="00D55968" w:rsidRPr="00D55968" w:rsidRDefault="00D55968" w:rsidP="00D55968">
      <w:pPr>
        <w:ind w:left="720"/>
        <w:rPr>
          <w:rFonts w:ascii="Times New Roman" w:eastAsia="Times New Roman" w:hAnsi="Times New Roman"/>
          <w:color w:val="000000"/>
          <w:sz w:val="24"/>
          <w:szCs w:val="24"/>
          <w:lang w:eastAsia="es-ES_tradnl"/>
        </w:rPr>
      </w:pPr>
      <w:r w:rsidRPr="00D55968">
        <w:rPr>
          <w:rFonts w:ascii="Times New Roman" w:eastAsia="Times New Roman" w:hAnsi="Times New Roman"/>
          <w:color w:val="000000"/>
          <w:sz w:val="24"/>
          <w:szCs w:val="24"/>
          <w:lang w:eastAsia="es-ES_tradnl"/>
        </w:rPr>
        <w:t>Se exceptúan aquellos proyectos que por su escaso impacto o magnitud no puedan afectar el equilibrio ecológico de uno o más ecosistemas. Se entenderá que las obras o actividades comprendidas en el proyecto puedan previsiblemente alterar el equilibrio ecológico, cuando éstas puedan superar la capacidad de carga del ecosistema. Para la obtención de ésta exención, el proponente deberá presentar un Aviso de Proyecto.</w:t>
      </w:r>
    </w:p>
    <w:p w:rsidR="00D55968" w:rsidRPr="00D55968" w:rsidRDefault="00D55968" w:rsidP="00D55968">
      <w:pPr>
        <w:spacing w:before="100" w:beforeAutospacing="1" w:after="100" w:afterAutospacing="1"/>
        <w:ind w:left="0"/>
        <w:rPr>
          <w:rFonts w:ascii="Times New Roman" w:eastAsia="Times New Roman" w:hAnsi="Times New Roman"/>
          <w:color w:val="000000"/>
          <w:sz w:val="24"/>
          <w:szCs w:val="24"/>
          <w:lang w:eastAsia="es-ES_tradnl"/>
        </w:rPr>
      </w:pPr>
      <w:r w:rsidRPr="00D55968">
        <w:rPr>
          <w:rFonts w:ascii="Times New Roman" w:eastAsia="Times New Roman" w:hAnsi="Times New Roman"/>
          <w:b/>
          <w:bCs/>
          <w:noProof/>
          <w:color w:val="000000"/>
          <w:sz w:val="24"/>
          <w:szCs w:val="24"/>
          <w:lang w:eastAsia="es-ES_tradnl"/>
        </w:rPr>
        <w:drawing>
          <wp:inline distT="0" distB="0" distL="0" distR="0">
            <wp:extent cx="97155" cy="67945"/>
            <wp:effectExtent l="19050" t="0" r="0" b="0"/>
            <wp:docPr id="1" name="Imagen 1" descr="http://www.estrucplan.com.ar/Otros/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trucplan.com.ar/Otros/Bul26.gif"/>
                    <pic:cNvPicPr>
                      <a:picLocks noChangeAspect="1" noChangeArrowheads="1"/>
                    </pic:cNvPicPr>
                  </pic:nvPicPr>
                  <pic:blipFill>
                    <a:blip r:embed="rId5" cstate="print"/>
                    <a:srcRect/>
                    <a:stretch>
                      <a:fillRect/>
                    </a:stretch>
                  </pic:blipFill>
                  <pic:spPr bwMode="auto">
                    <a:xfrm>
                      <a:off x="0" y="0"/>
                      <a:ext cx="97155" cy="67945"/>
                    </a:xfrm>
                    <a:prstGeom prst="rect">
                      <a:avLst/>
                    </a:prstGeom>
                    <a:noFill/>
                    <a:ln w="9525">
                      <a:noFill/>
                      <a:miter lim="800000"/>
                      <a:headEnd/>
                      <a:tailEnd/>
                    </a:ln>
                  </pic:spPr>
                </pic:pic>
              </a:graphicData>
            </a:graphic>
          </wp:inline>
        </w:drawing>
      </w:r>
      <w:r w:rsidRPr="00D55968">
        <w:rPr>
          <w:rFonts w:ascii="Times New Roman" w:eastAsia="Times New Roman" w:hAnsi="Times New Roman"/>
          <w:b/>
          <w:bCs/>
          <w:color w:val="000000"/>
          <w:sz w:val="24"/>
          <w:szCs w:val="24"/>
          <w:lang w:eastAsia="es-ES_tradnl"/>
        </w:rPr>
        <w:t> Aviso de proyecto:</w:t>
      </w:r>
    </w:p>
    <w:p w:rsidR="00D55968" w:rsidRPr="00D55968" w:rsidRDefault="00D55968" w:rsidP="00D55968">
      <w:pPr>
        <w:ind w:left="720"/>
        <w:rPr>
          <w:rFonts w:ascii="Times New Roman" w:eastAsia="Times New Roman" w:hAnsi="Times New Roman"/>
          <w:color w:val="000000"/>
          <w:sz w:val="24"/>
          <w:szCs w:val="24"/>
          <w:lang w:eastAsia="es-ES_tradnl"/>
        </w:rPr>
      </w:pPr>
      <w:r w:rsidRPr="00D55968">
        <w:rPr>
          <w:rFonts w:ascii="Times New Roman" w:eastAsia="Times New Roman" w:hAnsi="Times New Roman"/>
          <w:color w:val="000000"/>
          <w:sz w:val="24"/>
          <w:szCs w:val="24"/>
          <w:lang w:eastAsia="es-ES_tradnl"/>
        </w:rPr>
        <w:t>Las actividades que figuran en el Anexo de la Ley 5961 deben someterse al procedimiento de Evaluación de Impacto Ambiental. Si se considera que determinada actividad, por sus características propias de bajo impacto ambiental podría ser exceptuada de la tramitación para obtener la Declaración de Impacto Ambiental, se presenta un aviso de proyecto ante la Autoridad de Aplicación. Esta, luego de evaluar técnicamente el caso toma la decisión o de exceptuar al emprendimiento o de rechazar el pedido y dictaminar que se presente una Manifestación General de Impacto Ambiental.</w:t>
      </w:r>
    </w:p>
    <w:p w:rsidR="00D55968" w:rsidRPr="00D55968" w:rsidRDefault="00D55968" w:rsidP="00D55968">
      <w:pPr>
        <w:spacing w:before="100" w:beforeAutospacing="1" w:after="100" w:afterAutospacing="1"/>
        <w:ind w:left="0"/>
        <w:rPr>
          <w:rFonts w:ascii="Times New Roman" w:eastAsia="Times New Roman" w:hAnsi="Times New Roman"/>
          <w:color w:val="000000"/>
          <w:sz w:val="24"/>
          <w:szCs w:val="24"/>
          <w:lang w:eastAsia="es-ES_tradnl"/>
        </w:rPr>
      </w:pPr>
      <w:r w:rsidRPr="00D55968">
        <w:rPr>
          <w:rFonts w:ascii="Times New Roman" w:eastAsia="Times New Roman" w:hAnsi="Times New Roman"/>
          <w:b/>
          <w:bCs/>
          <w:noProof/>
          <w:color w:val="000000"/>
          <w:sz w:val="24"/>
          <w:szCs w:val="24"/>
          <w:lang w:eastAsia="es-ES_tradnl"/>
        </w:rPr>
        <w:drawing>
          <wp:inline distT="0" distB="0" distL="0" distR="0">
            <wp:extent cx="97155" cy="67945"/>
            <wp:effectExtent l="19050" t="0" r="0" b="0"/>
            <wp:docPr id="2" name="Imagen 2" descr="http://www.estrucplan.com.ar/Otros/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trucplan.com.ar/Otros/Bul26.gif"/>
                    <pic:cNvPicPr>
                      <a:picLocks noChangeAspect="1" noChangeArrowheads="1"/>
                    </pic:cNvPicPr>
                  </pic:nvPicPr>
                  <pic:blipFill>
                    <a:blip r:embed="rId5" cstate="print"/>
                    <a:srcRect/>
                    <a:stretch>
                      <a:fillRect/>
                    </a:stretch>
                  </pic:blipFill>
                  <pic:spPr bwMode="auto">
                    <a:xfrm>
                      <a:off x="0" y="0"/>
                      <a:ext cx="97155" cy="67945"/>
                    </a:xfrm>
                    <a:prstGeom prst="rect">
                      <a:avLst/>
                    </a:prstGeom>
                    <a:noFill/>
                    <a:ln w="9525">
                      <a:noFill/>
                      <a:miter lim="800000"/>
                      <a:headEnd/>
                      <a:tailEnd/>
                    </a:ln>
                  </pic:spPr>
                </pic:pic>
              </a:graphicData>
            </a:graphic>
          </wp:inline>
        </w:drawing>
      </w:r>
      <w:r w:rsidRPr="00D55968">
        <w:rPr>
          <w:rFonts w:ascii="Times New Roman" w:eastAsia="Times New Roman" w:hAnsi="Times New Roman"/>
          <w:b/>
          <w:bCs/>
          <w:color w:val="000000"/>
          <w:sz w:val="24"/>
          <w:szCs w:val="24"/>
          <w:lang w:eastAsia="es-ES_tradnl"/>
        </w:rPr>
        <w:t> Manifestación General de Impacto Ambiental:</w:t>
      </w:r>
    </w:p>
    <w:p w:rsidR="00D55968" w:rsidRPr="00D55968" w:rsidRDefault="00D55968" w:rsidP="00D55968">
      <w:pPr>
        <w:ind w:left="720"/>
        <w:rPr>
          <w:rFonts w:ascii="Times New Roman" w:eastAsia="Times New Roman" w:hAnsi="Times New Roman"/>
          <w:color w:val="000000"/>
          <w:sz w:val="24"/>
          <w:szCs w:val="24"/>
          <w:lang w:eastAsia="es-ES_tradnl"/>
        </w:rPr>
      </w:pPr>
      <w:r w:rsidRPr="00D55968">
        <w:rPr>
          <w:rFonts w:ascii="Times New Roman" w:eastAsia="Times New Roman" w:hAnsi="Times New Roman"/>
          <w:color w:val="000000"/>
          <w:sz w:val="24"/>
          <w:szCs w:val="24"/>
          <w:lang w:eastAsia="es-ES_tradnl"/>
        </w:rPr>
        <w:t>Todos los proyectos que estén incluidos en el Anexo I de la Ley 5961, deben presentar una manifestación General de Impacto Ambiental. La misma debe comprender:</w:t>
      </w:r>
    </w:p>
    <w:p w:rsidR="00D55968" w:rsidRPr="00D55968" w:rsidRDefault="00D55968" w:rsidP="00D55968">
      <w:pPr>
        <w:numPr>
          <w:ilvl w:val="0"/>
          <w:numId w:val="1"/>
        </w:numPr>
        <w:spacing w:before="100" w:beforeAutospacing="1" w:after="100" w:afterAutospacing="1"/>
        <w:ind w:left="1440"/>
        <w:rPr>
          <w:rFonts w:ascii="Times New Roman" w:eastAsia="Times New Roman" w:hAnsi="Times New Roman"/>
          <w:color w:val="000000"/>
          <w:sz w:val="24"/>
          <w:szCs w:val="24"/>
          <w:lang w:eastAsia="es-ES_tradnl"/>
        </w:rPr>
      </w:pPr>
      <w:r w:rsidRPr="00D55968">
        <w:rPr>
          <w:rFonts w:ascii="Times New Roman" w:eastAsia="Times New Roman" w:hAnsi="Times New Roman"/>
          <w:color w:val="000000"/>
          <w:sz w:val="24"/>
          <w:szCs w:val="24"/>
          <w:lang w:eastAsia="es-ES_tradnl"/>
        </w:rPr>
        <w:t>Datos personales</w:t>
      </w:r>
    </w:p>
    <w:p w:rsidR="00D55968" w:rsidRPr="00D55968" w:rsidRDefault="00D55968" w:rsidP="00D55968">
      <w:pPr>
        <w:numPr>
          <w:ilvl w:val="0"/>
          <w:numId w:val="1"/>
        </w:numPr>
        <w:spacing w:before="100" w:beforeAutospacing="1" w:after="100" w:afterAutospacing="1"/>
        <w:ind w:left="1440"/>
        <w:rPr>
          <w:rFonts w:ascii="Times New Roman" w:eastAsia="Times New Roman" w:hAnsi="Times New Roman"/>
          <w:color w:val="000000"/>
          <w:sz w:val="24"/>
          <w:szCs w:val="24"/>
          <w:lang w:eastAsia="es-ES_tradnl"/>
        </w:rPr>
      </w:pPr>
      <w:r w:rsidRPr="00D55968">
        <w:rPr>
          <w:rFonts w:ascii="Times New Roman" w:eastAsia="Times New Roman" w:hAnsi="Times New Roman"/>
          <w:color w:val="000000"/>
          <w:sz w:val="24"/>
          <w:szCs w:val="24"/>
          <w:lang w:eastAsia="es-ES_tradnl"/>
        </w:rPr>
        <w:t>Descripción del proyecto y sus acciones.</w:t>
      </w:r>
    </w:p>
    <w:p w:rsidR="00D55968" w:rsidRPr="00D55968" w:rsidRDefault="00D55968" w:rsidP="00D55968">
      <w:pPr>
        <w:numPr>
          <w:ilvl w:val="0"/>
          <w:numId w:val="1"/>
        </w:numPr>
        <w:spacing w:before="100" w:beforeAutospacing="1" w:after="100" w:afterAutospacing="1"/>
        <w:ind w:left="1440"/>
        <w:rPr>
          <w:rFonts w:ascii="Times New Roman" w:eastAsia="Times New Roman" w:hAnsi="Times New Roman"/>
          <w:color w:val="000000"/>
          <w:sz w:val="24"/>
          <w:szCs w:val="24"/>
          <w:lang w:eastAsia="es-ES_tradnl"/>
        </w:rPr>
      </w:pPr>
      <w:r w:rsidRPr="00D55968">
        <w:rPr>
          <w:rFonts w:ascii="Times New Roman" w:eastAsia="Times New Roman" w:hAnsi="Times New Roman"/>
          <w:color w:val="000000"/>
          <w:sz w:val="24"/>
          <w:szCs w:val="24"/>
          <w:lang w:eastAsia="es-ES_tradnl"/>
        </w:rPr>
        <w:t>Inventario ambiental y descripción de las interacciones ecológicas o ambientales claves.</w:t>
      </w:r>
    </w:p>
    <w:p w:rsidR="00D55968" w:rsidRPr="00D55968" w:rsidRDefault="00D55968" w:rsidP="00D55968">
      <w:pPr>
        <w:numPr>
          <w:ilvl w:val="0"/>
          <w:numId w:val="1"/>
        </w:numPr>
        <w:spacing w:before="100" w:beforeAutospacing="1" w:after="100" w:afterAutospacing="1"/>
        <w:ind w:left="1440"/>
        <w:rPr>
          <w:rFonts w:ascii="Times New Roman" w:eastAsia="Times New Roman" w:hAnsi="Times New Roman"/>
          <w:color w:val="000000"/>
          <w:sz w:val="24"/>
          <w:szCs w:val="24"/>
          <w:lang w:eastAsia="es-ES_tradnl"/>
        </w:rPr>
      </w:pPr>
      <w:r w:rsidRPr="00D55968">
        <w:rPr>
          <w:rFonts w:ascii="Times New Roman" w:eastAsia="Times New Roman" w:hAnsi="Times New Roman"/>
          <w:color w:val="000000"/>
          <w:sz w:val="24"/>
          <w:szCs w:val="24"/>
          <w:lang w:eastAsia="es-ES_tradnl"/>
        </w:rPr>
        <w:t>Identificación y valoración de impactos</w:t>
      </w:r>
    </w:p>
    <w:p w:rsidR="00D55968" w:rsidRPr="00D55968" w:rsidRDefault="00D55968" w:rsidP="00D55968">
      <w:pPr>
        <w:numPr>
          <w:ilvl w:val="0"/>
          <w:numId w:val="1"/>
        </w:numPr>
        <w:spacing w:before="100" w:beforeAutospacing="1" w:after="100" w:afterAutospacing="1"/>
        <w:ind w:left="1440"/>
        <w:rPr>
          <w:rFonts w:ascii="Times New Roman" w:eastAsia="Times New Roman" w:hAnsi="Times New Roman"/>
          <w:color w:val="000000"/>
          <w:sz w:val="24"/>
          <w:szCs w:val="24"/>
          <w:lang w:eastAsia="es-ES_tradnl"/>
        </w:rPr>
      </w:pPr>
      <w:r w:rsidRPr="00D55968">
        <w:rPr>
          <w:rFonts w:ascii="Times New Roman" w:eastAsia="Times New Roman" w:hAnsi="Times New Roman"/>
          <w:color w:val="000000"/>
          <w:sz w:val="24"/>
          <w:szCs w:val="24"/>
          <w:lang w:eastAsia="es-ES_tradnl"/>
        </w:rPr>
        <w:t>Establecimiento de medidas correctoras y protectoras.</w:t>
      </w:r>
    </w:p>
    <w:p w:rsidR="00D55968" w:rsidRPr="00D55968" w:rsidRDefault="00D55968" w:rsidP="00D55968">
      <w:pPr>
        <w:numPr>
          <w:ilvl w:val="0"/>
          <w:numId w:val="1"/>
        </w:numPr>
        <w:spacing w:before="100" w:beforeAutospacing="1" w:after="100" w:afterAutospacing="1"/>
        <w:ind w:left="1440"/>
        <w:rPr>
          <w:rFonts w:ascii="Times New Roman" w:eastAsia="Times New Roman" w:hAnsi="Times New Roman"/>
          <w:color w:val="000000"/>
          <w:sz w:val="24"/>
          <w:szCs w:val="24"/>
          <w:lang w:eastAsia="es-ES_tradnl"/>
        </w:rPr>
      </w:pPr>
      <w:r w:rsidRPr="00D55968">
        <w:rPr>
          <w:rFonts w:ascii="Times New Roman" w:eastAsia="Times New Roman" w:hAnsi="Times New Roman"/>
          <w:color w:val="000000"/>
          <w:sz w:val="24"/>
          <w:szCs w:val="24"/>
          <w:lang w:eastAsia="es-ES_tradnl"/>
        </w:rPr>
        <w:t>Programa de vigilancia ambiental.</w:t>
      </w:r>
    </w:p>
    <w:p w:rsidR="00D55968" w:rsidRPr="00D55968" w:rsidRDefault="00D55968" w:rsidP="00D55968">
      <w:pPr>
        <w:numPr>
          <w:ilvl w:val="0"/>
          <w:numId w:val="1"/>
        </w:numPr>
        <w:spacing w:before="100" w:beforeAutospacing="1" w:afterAutospacing="1"/>
        <w:ind w:left="1440"/>
        <w:rPr>
          <w:rFonts w:ascii="Times New Roman" w:eastAsia="Times New Roman" w:hAnsi="Times New Roman"/>
          <w:color w:val="000000"/>
          <w:sz w:val="24"/>
          <w:szCs w:val="24"/>
          <w:lang w:eastAsia="es-ES_tradnl"/>
        </w:rPr>
      </w:pPr>
      <w:r w:rsidRPr="00D55968">
        <w:rPr>
          <w:rFonts w:ascii="Times New Roman" w:eastAsia="Times New Roman" w:hAnsi="Times New Roman"/>
          <w:color w:val="000000"/>
          <w:sz w:val="24"/>
          <w:szCs w:val="24"/>
          <w:lang w:eastAsia="es-ES_tradnl"/>
        </w:rPr>
        <w:t>Documento en síntesis.</w:t>
      </w:r>
    </w:p>
    <w:p w:rsidR="00D55968" w:rsidRPr="00D55968" w:rsidRDefault="00D55968" w:rsidP="00D55968">
      <w:pPr>
        <w:spacing w:before="100" w:beforeAutospacing="1" w:after="100" w:afterAutospacing="1"/>
        <w:ind w:left="0"/>
        <w:rPr>
          <w:rFonts w:ascii="Times New Roman" w:eastAsia="Times New Roman" w:hAnsi="Times New Roman"/>
          <w:color w:val="000000"/>
          <w:sz w:val="24"/>
          <w:szCs w:val="24"/>
          <w:lang w:eastAsia="es-ES_tradnl"/>
        </w:rPr>
      </w:pPr>
      <w:r w:rsidRPr="00D55968">
        <w:rPr>
          <w:rFonts w:ascii="Times New Roman" w:eastAsia="Times New Roman" w:hAnsi="Times New Roman"/>
          <w:b/>
          <w:bCs/>
          <w:noProof/>
          <w:color w:val="000000"/>
          <w:sz w:val="24"/>
          <w:szCs w:val="24"/>
          <w:lang w:eastAsia="es-ES_tradnl"/>
        </w:rPr>
        <w:drawing>
          <wp:inline distT="0" distB="0" distL="0" distR="0">
            <wp:extent cx="97155" cy="67945"/>
            <wp:effectExtent l="19050" t="0" r="0" b="0"/>
            <wp:docPr id="3" name="Imagen 3" descr="http://www.estrucplan.com.ar/Otros/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trucplan.com.ar/Otros/Bul26.gif"/>
                    <pic:cNvPicPr>
                      <a:picLocks noChangeAspect="1" noChangeArrowheads="1"/>
                    </pic:cNvPicPr>
                  </pic:nvPicPr>
                  <pic:blipFill>
                    <a:blip r:embed="rId5" cstate="print"/>
                    <a:srcRect/>
                    <a:stretch>
                      <a:fillRect/>
                    </a:stretch>
                  </pic:blipFill>
                  <pic:spPr bwMode="auto">
                    <a:xfrm>
                      <a:off x="0" y="0"/>
                      <a:ext cx="97155" cy="67945"/>
                    </a:xfrm>
                    <a:prstGeom prst="rect">
                      <a:avLst/>
                    </a:prstGeom>
                    <a:noFill/>
                    <a:ln w="9525">
                      <a:noFill/>
                      <a:miter lim="800000"/>
                      <a:headEnd/>
                      <a:tailEnd/>
                    </a:ln>
                  </pic:spPr>
                </pic:pic>
              </a:graphicData>
            </a:graphic>
          </wp:inline>
        </w:drawing>
      </w:r>
      <w:r w:rsidRPr="00D55968">
        <w:rPr>
          <w:rFonts w:ascii="Times New Roman" w:eastAsia="Times New Roman" w:hAnsi="Times New Roman"/>
          <w:b/>
          <w:bCs/>
          <w:color w:val="000000"/>
          <w:sz w:val="24"/>
          <w:szCs w:val="24"/>
          <w:lang w:eastAsia="es-ES_tradnl"/>
        </w:rPr>
        <w:t> Manifestación específica de Impacto Ambiental:</w:t>
      </w:r>
    </w:p>
    <w:p w:rsidR="00D55968" w:rsidRDefault="00D55968" w:rsidP="00D55968">
      <w:pPr>
        <w:ind w:left="720"/>
        <w:rPr>
          <w:rFonts w:ascii="Times New Roman" w:eastAsia="Times New Roman" w:hAnsi="Times New Roman"/>
          <w:color w:val="000000"/>
          <w:sz w:val="24"/>
          <w:szCs w:val="24"/>
          <w:lang w:eastAsia="es-ES_tradnl"/>
        </w:rPr>
      </w:pPr>
      <w:r w:rsidRPr="00D55968">
        <w:rPr>
          <w:rFonts w:ascii="Times New Roman" w:eastAsia="Times New Roman" w:hAnsi="Times New Roman"/>
          <w:color w:val="000000"/>
          <w:sz w:val="24"/>
          <w:szCs w:val="24"/>
          <w:lang w:eastAsia="es-ES_tradnl"/>
        </w:rPr>
        <w:t xml:space="preserve">Luego de la presentación de la Manifestación General de Impacto ambiental, la Autoridad de Aplicación, puede solicitar completar la información suministrada a través de una manifestación específica de Impacto Ambiental. Esto de </w:t>
      </w:r>
      <w:proofErr w:type="spellStart"/>
      <w:r w:rsidRPr="00D55968">
        <w:rPr>
          <w:rFonts w:ascii="Times New Roman" w:eastAsia="Times New Roman" w:hAnsi="Times New Roman"/>
          <w:color w:val="000000"/>
          <w:sz w:val="24"/>
          <w:szCs w:val="24"/>
          <w:lang w:eastAsia="es-ES_tradnl"/>
        </w:rPr>
        <w:t>be</w:t>
      </w:r>
      <w:proofErr w:type="spellEnd"/>
      <w:r w:rsidRPr="00D55968">
        <w:rPr>
          <w:rFonts w:ascii="Times New Roman" w:eastAsia="Times New Roman" w:hAnsi="Times New Roman"/>
          <w:color w:val="000000"/>
          <w:sz w:val="24"/>
          <w:szCs w:val="24"/>
          <w:lang w:eastAsia="es-ES_tradnl"/>
        </w:rPr>
        <w:t xml:space="preserve"> hacerlo dentro de los 5(cinco) días.</w:t>
      </w:r>
    </w:p>
    <w:p w:rsidR="00D55968" w:rsidRDefault="00D55968" w:rsidP="00D55968">
      <w:pPr>
        <w:ind w:left="720"/>
        <w:rPr>
          <w:rFonts w:ascii="Times New Roman" w:eastAsia="Times New Roman" w:hAnsi="Times New Roman"/>
          <w:color w:val="000000"/>
          <w:sz w:val="24"/>
          <w:szCs w:val="24"/>
          <w:lang w:eastAsia="es-ES_tradnl"/>
        </w:rPr>
      </w:pPr>
    </w:p>
    <w:p w:rsidR="00D55968" w:rsidRPr="00D55968" w:rsidRDefault="00D55968" w:rsidP="00D55968">
      <w:pPr>
        <w:ind w:left="720"/>
        <w:rPr>
          <w:rFonts w:ascii="Times New Roman" w:eastAsia="Times New Roman" w:hAnsi="Times New Roman"/>
          <w:color w:val="000000"/>
          <w:sz w:val="24"/>
          <w:szCs w:val="24"/>
          <w:lang w:eastAsia="es-ES_tradnl"/>
        </w:rPr>
      </w:pPr>
    </w:p>
    <w:p w:rsidR="00D55968" w:rsidRPr="00D55968" w:rsidRDefault="00D55968" w:rsidP="00D55968">
      <w:pPr>
        <w:spacing w:before="100" w:beforeAutospacing="1" w:after="100" w:afterAutospacing="1"/>
        <w:ind w:left="0"/>
        <w:rPr>
          <w:rFonts w:ascii="Times New Roman" w:eastAsia="Times New Roman" w:hAnsi="Times New Roman"/>
          <w:color w:val="000000"/>
          <w:sz w:val="24"/>
          <w:szCs w:val="24"/>
          <w:lang w:eastAsia="es-ES_tradnl"/>
        </w:rPr>
      </w:pPr>
      <w:r w:rsidRPr="00D55968">
        <w:rPr>
          <w:rFonts w:ascii="Times New Roman" w:eastAsia="Times New Roman" w:hAnsi="Times New Roman"/>
          <w:b/>
          <w:bCs/>
          <w:noProof/>
          <w:color w:val="000000"/>
          <w:sz w:val="24"/>
          <w:szCs w:val="24"/>
          <w:lang w:eastAsia="es-ES_tradnl"/>
        </w:rPr>
        <w:lastRenderedPageBreak/>
        <w:drawing>
          <wp:inline distT="0" distB="0" distL="0" distR="0">
            <wp:extent cx="97155" cy="67945"/>
            <wp:effectExtent l="19050" t="0" r="0" b="0"/>
            <wp:docPr id="4" name="Imagen 4" descr="http://www.estrucplan.com.ar/Otros/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strucplan.com.ar/Otros/Bul26.gif"/>
                    <pic:cNvPicPr>
                      <a:picLocks noChangeAspect="1" noChangeArrowheads="1"/>
                    </pic:cNvPicPr>
                  </pic:nvPicPr>
                  <pic:blipFill>
                    <a:blip r:embed="rId5" cstate="print"/>
                    <a:srcRect/>
                    <a:stretch>
                      <a:fillRect/>
                    </a:stretch>
                  </pic:blipFill>
                  <pic:spPr bwMode="auto">
                    <a:xfrm>
                      <a:off x="0" y="0"/>
                      <a:ext cx="97155" cy="67945"/>
                    </a:xfrm>
                    <a:prstGeom prst="rect">
                      <a:avLst/>
                    </a:prstGeom>
                    <a:noFill/>
                    <a:ln w="9525">
                      <a:noFill/>
                      <a:miter lim="800000"/>
                      <a:headEnd/>
                      <a:tailEnd/>
                    </a:ln>
                  </pic:spPr>
                </pic:pic>
              </a:graphicData>
            </a:graphic>
          </wp:inline>
        </w:drawing>
      </w:r>
      <w:r w:rsidRPr="00D55968">
        <w:rPr>
          <w:rFonts w:ascii="Times New Roman" w:eastAsia="Times New Roman" w:hAnsi="Times New Roman"/>
          <w:b/>
          <w:bCs/>
          <w:color w:val="000000"/>
          <w:sz w:val="24"/>
          <w:szCs w:val="24"/>
          <w:lang w:eastAsia="es-ES_tradnl"/>
        </w:rPr>
        <w:t> Dictamen técnico</w:t>
      </w:r>
    </w:p>
    <w:p w:rsidR="00D55968" w:rsidRPr="00D55968" w:rsidRDefault="00D55968" w:rsidP="00D55968">
      <w:pPr>
        <w:ind w:left="720"/>
        <w:rPr>
          <w:rFonts w:ascii="Times New Roman" w:eastAsia="Times New Roman" w:hAnsi="Times New Roman"/>
          <w:color w:val="000000"/>
          <w:sz w:val="24"/>
          <w:szCs w:val="24"/>
          <w:lang w:eastAsia="es-ES_tradnl"/>
        </w:rPr>
      </w:pPr>
      <w:r w:rsidRPr="00D55968">
        <w:rPr>
          <w:rFonts w:ascii="Times New Roman" w:eastAsia="Times New Roman" w:hAnsi="Times New Roman"/>
          <w:color w:val="000000"/>
          <w:sz w:val="24"/>
          <w:szCs w:val="24"/>
          <w:lang w:eastAsia="es-ES_tradnl"/>
        </w:rPr>
        <w:t xml:space="preserve">Una vez </w:t>
      </w:r>
      <w:proofErr w:type="spellStart"/>
      <w:r w:rsidRPr="00D55968">
        <w:rPr>
          <w:rFonts w:ascii="Times New Roman" w:eastAsia="Times New Roman" w:hAnsi="Times New Roman"/>
          <w:color w:val="000000"/>
          <w:sz w:val="24"/>
          <w:szCs w:val="24"/>
          <w:lang w:eastAsia="es-ES_tradnl"/>
        </w:rPr>
        <w:t>recepcionada</w:t>
      </w:r>
      <w:proofErr w:type="spellEnd"/>
      <w:r w:rsidRPr="00D55968">
        <w:rPr>
          <w:rFonts w:ascii="Times New Roman" w:eastAsia="Times New Roman" w:hAnsi="Times New Roman"/>
          <w:color w:val="000000"/>
          <w:sz w:val="24"/>
          <w:szCs w:val="24"/>
          <w:lang w:eastAsia="es-ES_tradnl"/>
        </w:rPr>
        <w:t xml:space="preserve"> toda la documentación exigida, la Autoridad de Aplicación debe emitir un dictamen técnico. Para ello se habilita un registro de consultores de los cuales será designado el que emita el dictamen.</w:t>
      </w:r>
    </w:p>
    <w:p w:rsidR="00D55968" w:rsidRPr="00D55968" w:rsidRDefault="00D55968" w:rsidP="00D55968">
      <w:pPr>
        <w:spacing w:before="100" w:beforeAutospacing="1" w:after="100" w:afterAutospacing="1"/>
        <w:ind w:left="0"/>
        <w:rPr>
          <w:rFonts w:ascii="Times New Roman" w:eastAsia="Times New Roman" w:hAnsi="Times New Roman"/>
          <w:color w:val="000000"/>
          <w:sz w:val="24"/>
          <w:szCs w:val="24"/>
          <w:lang w:eastAsia="es-ES_tradnl"/>
        </w:rPr>
      </w:pPr>
      <w:r w:rsidRPr="00D55968">
        <w:rPr>
          <w:rFonts w:ascii="Times New Roman" w:eastAsia="Times New Roman" w:hAnsi="Times New Roman"/>
          <w:b/>
          <w:bCs/>
          <w:noProof/>
          <w:color w:val="000000"/>
          <w:sz w:val="24"/>
          <w:szCs w:val="24"/>
          <w:lang w:eastAsia="es-ES_tradnl"/>
        </w:rPr>
        <w:drawing>
          <wp:inline distT="0" distB="0" distL="0" distR="0">
            <wp:extent cx="97155" cy="67945"/>
            <wp:effectExtent l="19050" t="0" r="0" b="0"/>
            <wp:docPr id="5" name="Imagen 5" descr="http://www.estrucplan.com.ar/Otros/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trucplan.com.ar/Otros/Bul26.gif"/>
                    <pic:cNvPicPr>
                      <a:picLocks noChangeAspect="1" noChangeArrowheads="1"/>
                    </pic:cNvPicPr>
                  </pic:nvPicPr>
                  <pic:blipFill>
                    <a:blip r:embed="rId5" cstate="print"/>
                    <a:srcRect/>
                    <a:stretch>
                      <a:fillRect/>
                    </a:stretch>
                  </pic:blipFill>
                  <pic:spPr bwMode="auto">
                    <a:xfrm>
                      <a:off x="0" y="0"/>
                      <a:ext cx="97155" cy="67945"/>
                    </a:xfrm>
                    <a:prstGeom prst="rect">
                      <a:avLst/>
                    </a:prstGeom>
                    <a:noFill/>
                    <a:ln w="9525">
                      <a:noFill/>
                      <a:miter lim="800000"/>
                      <a:headEnd/>
                      <a:tailEnd/>
                    </a:ln>
                  </pic:spPr>
                </pic:pic>
              </a:graphicData>
            </a:graphic>
          </wp:inline>
        </w:drawing>
      </w:r>
      <w:r w:rsidRPr="00D55968">
        <w:rPr>
          <w:rFonts w:ascii="Times New Roman" w:eastAsia="Times New Roman" w:hAnsi="Times New Roman"/>
          <w:b/>
          <w:bCs/>
          <w:color w:val="000000"/>
          <w:sz w:val="24"/>
          <w:szCs w:val="24"/>
          <w:lang w:eastAsia="es-ES_tradnl"/>
        </w:rPr>
        <w:t> Audiencia pública:</w:t>
      </w:r>
    </w:p>
    <w:p w:rsidR="00D55968" w:rsidRPr="00D55968" w:rsidRDefault="00D55968" w:rsidP="00D55968">
      <w:pPr>
        <w:ind w:left="720"/>
        <w:rPr>
          <w:rFonts w:ascii="Times New Roman" w:eastAsia="Times New Roman" w:hAnsi="Times New Roman"/>
          <w:color w:val="000000"/>
          <w:sz w:val="24"/>
          <w:szCs w:val="24"/>
          <w:lang w:eastAsia="es-ES_tradnl"/>
        </w:rPr>
      </w:pPr>
      <w:r w:rsidRPr="00D55968">
        <w:rPr>
          <w:rFonts w:ascii="Times New Roman" w:eastAsia="Times New Roman" w:hAnsi="Times New Roman"/>
          <w:color w:val="000000"/>
          <w:sz w:val="24"/>
          <w:szCs w:val="24"/>
          <w:lang w:eastAsia="es-ES_tradnl"/>
        </w:rPr>
        <w:t>Ya emitido el dictamen técnico, se convoca a una audiencia pública que será presidida por un representante del Ministerio de Medio Ambiente, Urbanismo y Vivienda. Las actas que se labren son incluidas en el expediente.</w:t>
      </w:r>
    </w:p>
    <w:p w:rsidR="00D55968" w:rsidRPr="00D55968" w:rsidRDefault="00D55968" w:rsidP="00D55968">
      <w:pPr>
        <w:ind w:left="720"/>
        <w:rPr>
          <w:rFonts w:ascii="Times New Roman" w:eastAsia="Times New Roman" w:hAnsi="Times New Roman"/>
          <w:color w:val="000000"/>
          <w:sz w:val="24"/>
          <w:szCs w:val="24"/>
          <w:lang w:eastAsia="es-ES_tradnl"/>
        </w:rPr>
      </w:pPr>
      <w:r w:rsidRPr="00D55968">
        <w:rPr>
          <w:rFonts w:ascii="Times New Roman" w:eastAsia="Times New Roman" w:hAnsi="Times New Roman"/>
          <w:color w:val="000000"/>
          <w:sz w:val="24"/>
          <w:szCs w:val="24"/>
          <w:lang w:eastAsia="es-ES_tradnl"/>
        </w:rPr>
        <w:t>La convocatoria a la Audiencia debe realizarse por los medios de comunicación no más de diez días antes de su realización.</w:t>
      </w:r>
    </w:p>
    <w:p w:rsidR="00D55968" w:rsidRPr="00D55968" w:rsidRDefault="00D55968" w:rsidP="00D55968">
      <w:pPr>
        <w:spacing w:before="100" w:beforeAutospacing="1" w:after="100" w:afterAutospacing="1"/>
        <w:ind w:left="0"/>
        <w:rPr>
          <w:rFonts w:ascii="Times New Roman" w:eastAsia="Times New Roman" w:hAnsi="Times New Roman"/>
          <w:color w:val="000000"/>
          <w:sz w:val="24"/>
          <w:szCs w:val="24"/>
          <w:lang w:eastAsia="es-ES_tradnl"/>
        </w:rPr>
      </w:pPr>
      <w:r w:rsidRPr="00D55968">
        <w:rPr>
          <w:rFonts w:ascii="Times New Roman" w:eastAsia="Times New Roman" w:hAnsi="Times New Roman"/>
          <w:b/>
          <w:bCs/>
          <w:noProof/>
          <w:color w:val="000000"/>
          <w:sz w:val="24"/>
          <w:szCs w:val="24"/>
          <w:lang w:eastAsia="es-ES_tradnl"/>
        </w:rPr>
        <w:drawing>
          <wp:inline distT="0" distB="0" distL="0" distR="0">
            <wp:extent cx="97155" cy="67945"/>
            <wp:effectExtent l="19050" t="0" r="0" b="0"/>
            <wp:docPr id="6" name="Imagen 6" descr="http://www.estrucplan.com.ar/Otros/Bu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strucplan.com.ar/Otros/Bul26.gif"/>
                    <pic:cNvPicPr>
                      <a:picLocks noChangeAspect="1" noChangeArrowheads="1"/>
                    </pic:cNvPicPr>
                  </pic:nvPicPr>
                  <pic:blipFill>
                    <a:blip r:embed="rId5" cstate="print"/>
                    <a:srcRect/>
                    <a:stretch>
                      <a:fillRect/>
                    </a:stretch>
                  </pic:blipFill>
                  <pic:spPr bwMode="auto">
                    <a:xfrm>
                      <a:off x="0" y="0"/>
                      <a:ext cx="97155" cy="67945"/>
                    </a:xfrm>
                    <a:prstGeom prst="rect">
                      <a:avLst/>
                    </a:prstGeom>
                    <a:noFill/>
                    <a:ln w="9525">
                      <a:noFill/>
                      <a:miter lim="800000"/>
                      <a:headEnd/>
                      <a:tailEnd/>
                    </a:ln>
                  </pic:spPr>
                </pic:pic>
              </a:graphicData>
            </a:graphic>
          </wp:inline>
        </w:drawing>
      </w:r>
      <w:r w:rsidRPr="00D55968">
        <w:rPr>
          <w:rFonts w:ascii="Times New Roman" w:eastAsia="Times New Roman" w:hAnsi="Times New Roman"/>
          <w:b/>
          <w:bCs/>
          <w:color w:val="000000"/>
          <w:sz w:val="24"/>
          <w:szCs w:val="24"/>
          <w:lang w:eastAsia="es-ES_tradnl"/>
        </w:rPr>
        <w:t> Declaración de Impacto Ambiental:</w:t>
      </w:r>
    </w:p>
    <w:p w:rsidR="00D55968" w:rsidRPr="00D55968" w:rsidRDefault="00D55968" w:rsidP="00D55968">
      <w:pPr>
        <w:ind w:left="720"/>
        <w:rPr>
          <w:rFonts w:ascii="Times New Roman" w:eastAsia="Times New Roman" w:hAnsi="Times New Roman"/>
          <w:color w:val="000000"/>
          <w:sz w:val="24"/>
          <w:szCs w:val="24"/>
          <w:lang w:eastAsia="es-ES_tradnl"/>
        </w:rPr>
      </w:pPr>
      <w:r w:rsidRPr="00D55968">
        <w:rPr>
          <w:rFonts w:ascii="Times New Roman" w:eastAsia="Times New Roman" w:hAnsi="Times New Roman"/>
          <w:color w:val="000000"/>
          <w:sz w:val="24"/>
          <w:szCs w:val="24"/>
          <w:lang w:eastAsia="es-ES_tradnl"/>
        </w:rPr>
        <w:t>El Ministerio de Medio Ambiente, Urbanismo y Vivienda analiza las Manifestaciones de Impacto, los informes técnicos y las consideraciones resultantes de la Audiencia Pública y emite la Declaración de Impacto Ambiental.</w:t>
      </w:r>
    </w:p>
    <w:p w:rsidR="00D55968" w:rsidRPr="00D55968" w:rsidRDefault="00D55968" w:rsidP="00D55968">
      <w:pPr>
        <w:ind w:left="720"/>
        <w:rPr>
          <w:rFonts w:ascii="Times New Roman" w:eastAsia="Times New Roman" w:hAnsi="Times New Roman"/>
          <w:color w:val="000000"/>
          <w:sz w:val="24"/>
          <w:szCs w:val="24"/>
          <w:lang w:eastAsia="es-ES_tradnl"/>
        </w:rPr>
      </w:pPr>
      <w:r w:rsidRPr="00D55968">
        <w:rPr>
          <w:rFonts w:ascii="Times New Roman" w:eastAsia="Times New Roman" w:hAnsi="Times New Roman"/>
          <w:color w:val="000000"/>
          <w:sz w:val="24"/>
          <w:szCs w:val="24"/>
          <w:lang w:eastAsia="es-ES_tradnl"/>
        </w:rPr>
        <w:t>La Declaración de Impacto Ambiental, determinará, al solo efecto ambiental, la conveniencia o no de realizar el proyecto, o las condiciones a que el mismo debe sujetarse.</w:t>
      </w:r>
    </w:p>
    <w:p w:rsidR="00D55968" w:rsidRPr="00D55968" w:rsidRDefault="00D55968" w:rsidP="00D55968">
      <w:pPr>
        <w:ind w:left="720"/>
        <w:rPr>
          <w:rFonts w:ascii="Times New Roman" w:eastAsia="Times New Roman" w:hAnsi="Times New Roman"/>
          <w:color w:val="000000"/>
          <w:sz w:val="24"/>
          <w:szCs w:val="24"/>
          <w:lang w:eastAsia="es-ES_tradnl"/>
        </w:rPr>
      </w:pPr>
      <w:r w:rsidRPr="00D55968">
        <w:rPr>
          <w:rFonts w:ascii="Times New Roman" w:eastAsia="Times New Roman" w:hAnsi="Times New Roman"/>
          <w:color w:val="000000"/>
          <w:sz w:val="24"/>
          <w:szCs w:val="24"/>
          <w:lang w:eastAsia="es-ES_tradnl"/>
        </w:rPr>
        <w:t>Las condiciones contendrán especificaciones concretas sobre protección de medio ambiente, previsiones contenidas en los planes ambientales y se referirán a la necesidad de salvaguardar los ecosistemas y a su capacidad de recuperación. Deberá necesariamente incluir además las prescripciones pertinentes sobre las formas de realizar el seguimiento de las actuaciones.</w:t>
      </w:r>
    </w:p>
    <w:p w:rsidR="001D4426" w:rsidRPr="00D55968" w:rsidRDefault="001D4426">
      <w:pPr>
        <w:rPr>
          <w:rFonts w:ascii="Times New Roman" w:hAnsi="Times New Roman"/>
          <w:sz w:val="24"/>
          <w:szCs w:val="24"/>
        </w:rPr>
      </w:pPr>
    </w:p>
    <w:sectPr w:rsidR="001D4426" w:rsidRPr="00D55968" w:rsidSect="001D44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30D0A"/>
    <w:multiLevelType w:val="multilevel"/>
    <w:tmpl w:val="CFD4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55968"/>
    <w:rsid w:val="001D4426"/>
    <w:rsid w:val="004D7475"/>
    <w:rsid w:val="00D55968"/>
    <w:rsid w:val="00E31F4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utiger LT Std 45 Light" w:eastAsiaTheme="minorHAnsi" w:hAnsi="Frutiger LT Std 45 Light" w:cs="Times New Roman"/>
        <w:color w:val="1D9AD6"/>
        <w:sz w:val="33"/>
        <w:szCs w:val="33"/>
        <w:lang w:val="es-ES_tradnl"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55968"/>
    <w:pPr>
      <w:spacing w:before="100" w:beforeAutospacing="1" w:after="100" w:afterAutospacing="1"/>
      <w:ind w:left="0"/>
      <w:jc w:val="left"/>
    </w:pPr>
    <w:rPr>
      <w:rFonts w:ascii="Times New Roman" w:eastAsia="Times New Roman" w:hAnsi="Times New Roman"/>
      <w:color w:val="auto"/>
      <w:sz w:val="24"/>
      <w:szCs w:val="24"/>
      <w:lang w:eastAsia="es-ES_tradnl"/>
    </w:rPr>
  </w:style>
  <w:style w:type="character" w:customStyle="1" w:styleId="apple-converted-space">
    <w:name w:val="apple-converted-space"/>
    <w:basedOn w:val="Fuentedeprrafopredeter"/>
    <w:rsid w:val="00D55968"/>
  </w:style>
  <w:style w:type="paragraph" w:styleId="Textodeglobo">
    <w:name w:val="Balloon Text"/>
    <w:basedOn w:val="Normal"/>
    <w:link w:val="TextodegloboCar"/>
    <w:uiPriority w:val="99"/>
    <w:semiHidden/>
    <w:unhideWhenUsed/>
    <w:rsid w:val="00D55968"/>
    <w:rPr>
      <w:rFonts w:ascii="Tahoma" w:hAnsi="Tahoma" w:cs="Tahoma"/>
      <w:sz w:val="16"/>
      <w:szCs w:val="16"/>
    </w:rPr>
  </w:style>
  <w:style w:type="character" w:customStyle="1" w:styleId="TextodegloboCar">
    <w:name w:val="Texto de globo Car"/>
    <w:basedOn w:val="Fuentedeprrafopredeter"/>
    <w:link w:val="Textodeglobo"/>
    <w:uiPriority w:val="99"/>
    <w:semiHidden/>
    <w:rsid w:val="00D559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599049">
      <w:bodyDiv w:val="1"/>
      <w:marLeft w:val="0"/>
      <w:marRight w:val="0"/>
      <w:marTop w:val="0"/>
      <w:marBottom w:val="0"/>
      <w:divBdr>
        <w:top w:val="none" w:sz="0" w:space="0" w:color="auto"/>
        <w:left w:val="none" w:sz="0" w:space="0" w:color="auto"/>
        <w:bottom w:val="none" w:sz="0" w:space="0" w:color="auto"/>
        <w:right w:val="none" w:sz="0" w:space="0" w:color="auto"/>
      </w:divBdr>
      <w:divsChild>
        <w:div w:id="1244990785">
          <w:blockQuote w:val="1"/>
          <w:marLeft w:val="720"/>
          <w:marRight w:val="720"/>
          <w:marTop w:val="100"/>
          <w:marBottom w:val="100"/>
          <w:divBdr>
            <w:top w:val="none" w:sz="0" w:space="0" w:color="auto"/>
            <w:left w:val="none" w:sz="0" w:space="0" w:color="auto"/>
            <w:bottom w:val="none" w:sz="0" w:space="0" w:color="auto"/>
            <w:right w:val="none" w:sz="0" w:space="0" w:color="auto"/>
          </w:divBdr>
        </w:div>
        <w:div w:id="326833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132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0466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828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863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001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2954</Characters>
  <Application>Microsoft Office Word</Application>
  <DocSecurity>0</DocSecurity>
  <Lines>24</Lines>
  <Paragraphs>6</Paragraphs>
  <ScaleCrop>false</ScaleCrop>
  <Company>Windows uE</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2011-10-04T00:31:00Z</dcterms:created>
  <dcterms:modified xsi:type="dcterms:W3CDTF">2011-10-04T00:38:00Z</dcterms:modified>
</cp:coreProperties>
</file>