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media/image1.jpeg" ContentType="image/jpeg"/>
  <Override PartName="/word/media/image2.png" ContentType="image/png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6854"/>
        <w:gridCol w:w="2785"/>
      </w:tblGrid>
      <w:tr>
        <w:trPr>
          <w:trHeight w:val="1194" w:hRule="atLeast"/>
        </w:trPr>
        <w:tc>
          <w:tcPr>
            <w:tcW w:w="685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Contents"/>
              <w:widowControl w:val="false"/>
              <w:spacing w:lineRule="auto" w:line="240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149225</wp:posOffset>
                  </wp:positionV>
                  <wp:extent cx="4069715" cy="474980"/>
                  <wp:effectExtent l="0" t="0" r="0" b="0"/>
                  <wp:wrapSquare wrapText="largest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715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spacing w:lineRule="auto" w:line="240"/>
              <w:rPr/>
            </w:pPr>
            <w:r>
              <w:rPr/>
              <w:t>T.P</w:t>
            </w:r>
          </w:p>
          <w:p>
            <w:pPr>
              <w:pStyle w:val="TableContents"/>
              <w:widowControl w:val="false"/>
              <w:spacing w:lineRule="auto" w:line="240"/>
              <w:rPr/>
            </w:pPr>
            <w:r>
              <w:rPr/>
              <w:t>PROVISIÓN DE LAS INSTALACIONES</w:t>
            </w:r>
          </w:p>
        </w:tc>
      </w:tr>
      <w:tr>
        <w:trPr/>
        <w:tc>
          <w:tcPr>
            <w:tcW w:w="68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spacing w:lineRule="auto" w:line="240"/>
              <w:rPr/>
            </w:pPr>
            <w:r>
              <w:rPr/>
              <w:t>ADMINISTRACIÓN DE OPERACIONES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spacing w:lineRule="auto" w:line="240"/>
              <w:rPr/>
            </w:pPr>
            <w:r>
              <w:rPr/>
              <w:t>2023</w:t>
            </w:r>
          </w:p>
        </w:tc>
      </w:tr>
    </w:tbl>
    <w:p>
      <w:pPr>
        <w:pStyle w:val="ListParagraph"/>
        <w:numPr>
          <w:ilvl w:val="0"/>
          <w:numId w:val="0"/>
        </w:numPr>
        <w:ind w:left="0" w:hanging="0"/>
        <w:jc w:val="both"/>
        <w:rPr>
          <w:b/>
          <w:b/>
          <w:bCs/>
          <w:sz w:val="16"/>
          <w:szCs w:val="16"/>
        </w:rPr>
      </w:pPr>
      <w:r>
        <w:rPr>
          <w:b/>
          <w:bCs/>
          <w:sz w:val="16"/>
          <w:szCs w:val="16"/>
        </w:rPr>
      </w:r>
    </w:p>
    <w:p>
      <w:pPr>
        <w:pStyle w:val="ListParagraph"/>
        <w:numPr>
          <w:ilvl w:val="0"/>
          <w:numId w:val="0"/>
        </w:numPr>
        <w:ind w:left="0" w:hanging="0"/>
        <w:jc w:val="both"/>
        <w:rPr/>
      </w:pPr>
      <w:r>
        <w:rPr>
          <w:b/>
          <w:bCs/>
          <w:sz w:val="28"/>
          <w:szCs w:val="28"/>
        </w:rPr>
        <w:t>PUNTO 1</w:t>
      </w:r>
    </w:p>
    <w:p>
      <w:pPr>
        <w:pStyle w:val="ListParagraph"/>
        <w:numPr>
          <w:ilvl w:val="0"/>
          <w:numId w:val="0"/>
        </w:numPr>
        <w:spacing w:lineRule="auto" w:line="240"/>
        <w:ind w:left="0" w:hanging="0"/>
        <w:jc w:val="both"/>
        <w:rPr/>
      </w:pPr>
      <w:r>
        <w:rPr/>
        <w:t>Usted trabaja en una firma de consultoría estratégica y un cliente de la compañía los ha contactado para definir una nueva estrategia comercial.</w:t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spacing w:lineRule="auto" w:line="240"/>
        <w:jc w:val="both"/>
        <w:rPr/>
      </w:pPr>
      <w:r>
        <w:rPr/>
        <w:t>COFFEEMAKERS es una empresa productora de café en grano molido y café en monodosis (cápsulas). Hace más de 10 años están establecidos en Argentina y buscan expandir su mercado hacia la Unión Europea, empezando en España.</w:t>
      </w:r>
    </w:p>
    <w:p>
      <w:pPr>
        <w:pStyle w:val="Normal"/>
        <w:spacing w:lineRule="auto" w:line="240"/>
        <w:jc w:val="both"/>
        <w:rPr/>
      </w:pPr>
      <w:r>
        <w:rPr/>
        <w:br/>
        <w:t xml:space="preserve">Según el estudio de mercado que realizó el área comercial las regiones que más consumen café son: </w:t>
      </w:r>
    </w:p>
    <w:p>
      <w:pPr>
        <w:pStyle w:val="Normal"/>
        <w:numPr>
          <w:ilvl w:val="0"/>
          <w:numId w:val="1"/>
        </w:numPr>
        <w:spacing w:lineRule="auto" w:line="240"/>
        <w:jc w:val="both"/>
        <w:rPr/>
      </w:pPr>
      <w:r>
        <w:rPr/>
        <w:t xml:space="preserve">Cataluña con el 23% </w:t>
      </w:r>
    </w:p>
    <w:p>
      <w:pPr>
        <w:pStyle w:val="Normal"/>
        <w:numPr>
          <w:ilvl w:val="0"/>
          <w:numId w:val="1"/>
        </w:numPr>
        <w:spacing w:lineRule="auto" w:line="240"/>
        <w:jc w:val="both"/>
        <w:rPr/>
      </w:pPr>
      <w:r>
        <w:rPr/>
        <w:t>Andalucía con el 17%</w:t>
      </w:r>
    </w:p>
    <w:p>
      <w:pPr>
        <w:pStyle w:val="Normal"/>
        <w:numPr>
          <w:ilvl w:val="0"/>
          <w:numId w:val="1"/>
        </w:numPr>
        <w:spacing w:lineRule="auto" w:line="240"/>
        <w:jc w:val="both"/>
        <w:rPr/>
      </w:pPr>
      <w:r>
        <w:rPr/>
        <w:t xml:space="preserve">Comunidad Valenciana con el 14% </w:t>
      </w:r>
    </w:p>
    <w:p>
      <w:pPr>
        <w:pStyle w:val="Normal"/>
        <w:numPr>
          <w:ilvl w:val="0"/>
          <w:numId w:val="1"/>
        </w:numPr>
        <w:spacing w:lineRule="auto" w:line="240"/>
        <w:jc w:val="both"/>
        <w:rPr/>
      </w:pPr>
      <w:r>
        <w:rPr/>
        <w:t>Comunidad de Madrid con el 10%.</w:t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spacing w:lineRule="auto" w:line="240"/>
        <w:jc w:val="both"/>
        <w:rPr/>
      </w:pPr>
      <w:r>
        <w:rPr/>
        <w:t>El resto de la demanda está distribuida en otras regiones minoritarias.</w:t>
      </w:r>
    </w:p>
    <w:p>
      <w:pPr>
        <w:pStyle w:val="Normal"/>
        <w:spacing w:lineRule="auto" w:line="240"/>
        <w:jc w:val="both"/>
        <w:rPr/>
      </w:pPr>
      <w:r>
        <w:rPr/>
      </w:r>
    </w:p>
    <w:p>
      <w:pPr>
        <w:pStyle w:val="Normal"/>
        <w:spacing w:lineRule="auto" w:line="240"/>
        <w:jc w:val="both"/>
        <w:rPr/>
      </w:pPr>
      <w:r>
        <w:rPr/>
        <w:t xml:space="preserve">Calcule el centro de gravedad de las demandas apoyándose de la siguiente guía. </w:t>
      </w:r>
    </w:p>
    <w:p>
      <w:pPr>
        <w:pStyle w:val="Normal"/>
        <w:spacing w:lineRule="auto" w:line="240"/>
        <w:jc w:val="both"/>
        <w:rPr/>
      </w:pPr>
      <w:r>
        <w:rPr/>
        <w:t>1) Resuelva. Coloque todos los pasos</w:t>
      </w:r>
    </w:p>
    <w:p>
      <w:pPr>
        <w:pStyle w:val="Normal"/>
        <w:spacing w:lineRule="auto" w:line="240"/>
        <w:jc w:val="both"/>
        <w:rPr/>
      </w:pPr>
      <w:r>
        <w:rPr/>
        <w:t>2)Coloque el punto del centro de gravedad en el siguiente mapa.</w:t>
      </w:r>
    </w:p>
    <w:p>
      <w:pPr>
        <w:pStyle w:val="Normal"/>
        <w:spacing w:lineRule="auto" w:line="240"/>
        <w:jc w:val="both"/>
        <w:rPr/>
      </w:pPr>
      <w:r>
        <w:rPr/>
        <w:t xml:space="preserve"> </w:t>
      </w:r>
      <w:r>
        <w:rPr/>
        <w:br/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416550" cy="3187700"/>
            <wp:effectExtent l="0" t="0" r="0" b="0"/>
            <wp:docPr id="2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ind w:hanging="0"/>
        <w:jc w:val="both"/>
        <w:rPr/>
      </w:pPr>
      <w:r>
        <w:rPr/>
      </w:r>
    </w:p>
    <w:p>
      <w:pPr>
        <w:pStyle w:val="Normal"/>
        <w:ind w:hanging="0"/>
        <w:jc w:val="both"/>
        <w:rPr/>
      </w:pPr>
      <w:r>
        <w:rPr/>
      </w:r>
    </w:p>
    <w:p>
      <w:pPr>
        <w:pStyle w:val="Normal"/>
        <w:ind w:hanging="0"/>
        <w:jc w:val="both"/>
        <w:rPr/>
      </w:pPr>
      <w:r>
        <w:rPr/>
      </w:r>
      <w:r>
        <w:br w:type="page"/>
      </w:r>
    </w:p>
    <w:p>
      <w:pPr>
        <w:pStyle w:val="Normal"/>
        <w:ind w:hanging="0"/>
        <w:jc w:val="both"/>
        <w:rPr/>
      </w:pPr>
      <w:r>
        <w:rPr>
          <w:b/>
          <w:bCs/>
          <w:sz w:val="28"/>
          <w:szCs w:val="28"/>
        </w:rPr>
        <w:t>PUNTO 2</w:t>
      </w:r>
    </w:p>
    <w:p>
      <w:pPr>
        <w:pStyle w:val="Normal"/>
        <w:spacing w:lineRule="auto" w:line="276"/>
        <w:ind w:hanging="0"/>
        <w:jc w:val="both"/>
        <w:rPr/>
      </w:pPr>
      <w:r>
        <w:rPr/>
        <w:t xml:space="preserve"> </w:t>
      </w:r>
      <w:r>
        <w:rPr/>
        <w:t>Ahora suponga que no va a desembarcar solo con una cafetería, sino que la empresa quiere abrir 4 sucursales en las principales ciudades de España.</w:t>
      </w:r>
    </w:p>
    <w:p>
      <w:pPr>
        <w:pStyle w:val="Normal"/>
        <w:spacing w:lineRule="auto" w:line="276"/>
        <w:jc w:val="both"/>
        <w:rPr/>
      </w:pPr>
      <w:r>
        <w:rPr/>
        <w:t>Su estrategia para reducir costos es ubicar los tostaderos en zonas no tan céntricas para abaratar los costos fijos de alquiler de galpones de producción.</w:t>
      </w:r>
    </w:p>
    <w:p>
      <w:pPr>
        <w:pStyle w:val="Normal"/>
        <w:spacing w:lineRule="auto" w:line="276"/>
        <w:jc w:val="both"/>
        <w:rPr/>
      </w:pPr>
      <w:r>
        <w:rPr/>
        <w:t>Los costos unitarios de transportar un kilo de café en los distintos tostaderos y enviarlos a las cafeterías donde se venderán es de:</w:t>
      </w:r>
    </w:p>
    <w:tbl>
      <w:tblPr>
        <w:tblW w:w="8226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val="04a0" w:noHBand="0" w:noVBand="1" w:firstColumn="1" w:lastRow="0" w:lastColumn="0" w:firstRow="1"/>
      </w:tblPr>
      <w:tblGrid>
        <w:gridCol w:w="1869"/>
        <w:gridCol w:w="1534"/>
        <w:gridCol w:w="1581"/>
        <w:gridCol w:w="1596"/>
        <w:gridCol w:w="1646"/>
      </w:tblGrid>
      <w:tr>
        <w:trPr>
          <w:trHeight w:val="300" w:hRule="atLeast"/>
        </w:trPr>
        <w:tc>
          <w:tcPr>
            <w:tcW w:w="8226" w:type="dxa"/>
            <w:gridSpan w:val="5"/>
            <w:tcBorders/>
            <w:shd w:color="000000" w:fill="305496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color w:val="FFFFFF"/>
                <w:lang w:val="es-ES"/>
              </w:rPr>
              <w:t>COSTOS UNITARIOS</w:t>
            </w:r>
          </w:p>
        </w:tc>
      </w:tr>
      <w:tr>
        <w:trPr>
          <w:trHeight w:val="300" w:hRule="atLeast"/>
        </w:trPr>
        <w:tc>
          <w:tcPr>
            <w:tcW w:w="1869" w:type="dxa"/>
            <w:tcBorders/>
            <w:shd w:color="000000" w:fill="4472C4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/>
            </w:r>
          </w:p>
        </w:tc>
        <w:tc>
          <w:tcPr>
            <w:tcW w:w="1534" w:type="dxa"/>
            <w:tcBorders/>
            <w:shd w:color="000000" w:fill="4472C4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color w:val="FFFFFF"/>
                <w:lang w:val="es-ES"/>
              </w:rPr>
              <w:t>CAFETERÍA 1</w:t>
            </w:r>
          </w:p>
        </w:tc>
        <w:tc>
          <w:tcPr>
            <w:tcW w:w="1581" w:type="dxa"/>
            <w:tcBorders/>
            <w:shd w:color="000000" w:fill="4472C4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color w:val="FFFFFF"/>
                <w:lang w:val="es-ES"/>
              </w:rPr>
              <w:t>CAFETERÍA 2</w:t>
            </w:r>
          </w:p>
        </w:tc>
        <w:tc>
          <w:tcPr>
            <w:tcW w:w="1596" w:type="dxa"/>
            <w:tcBorders/>
            <w:shd w:color="000000" w:fill="4472C4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color w:val="FFFFFF"/>
                <w:lang w:val="es-ES"/>
              </w:rPr>
              <w:t>CAFETERÍA 3</w:t>
            </w:r>
          </w:p>
        </w:tc>
        <w:tc>
          <w:tcPr>
            <w:tcW w:w="1646" w:type="dxa"/>
            <w:tcBorders/>
            <w:shd w:color="000000" w:fill="4472C4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color w:val="FFFFFF"/>
                <w:lang w:val="es-ES"/>
              </w:rPr>
              <w:t>CAFETERÍA 4</w:t>
            </w:r>
          </w:p>
        </w:tc>
      </w:tr>
      <w:tr>
        <w:trPr>
          <w:trHeight w:val="300" w:hRule="atLeast"/>
        </w:trPr>
        <w:tc>
          <w:tcPr>
            <w:tcW w:w="18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color w:val="000000"/>
                <w:lang w:val="es-ES"/>
              </w:rPr>
              <w:t>TOSTADEROS 1</w:t>
            </w:r>
          </w:p>
        </w:tc>
        <w:tc>
          <w:tcPr>
            <w:tcW w:w="153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33</w:t>
            </w:r>
          </w:p>
        </w:tc>
        <w:tc>
          <w:tcPr>
            <w:tcW w:w="158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22</w:t>
            </w:r>
          </w:p>
        </w:tc>
        <w:tc>
          <w:tcPr>
            <w:tcW w:w="159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21</w:t>
            </w:r>
          </w:p>
        </w:tc>
        <w:tc>
          <w:tcPr>
            <w:tcW w:w="164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50</w:t>
            </w:r>
          </w:p>
        </w:tc>
      </w:tr>
      <w:tr>
        <w:trPr>
          <w:trHeight w:val="300" w:hRule="atLeast"/>
        </w:trPr>
        <w:tc>
          <w:tcPr>
            <w:tcW w:w="18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color w:val="000000"/>
                <w:lang w:val="es-ES"/>
              </w:rPr>
              <w:t>TOSTADEROS 2</w:t>
            </w:r>
          </w:p>
        </w:tc>
        <w:tc>
          <w:tcPr>
            <w:tcW w:w="153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41</w:t>
            </w:r>
          </w:p>
        </w:tc>
        <w:tc>
          <w:tcPr>
            <w:tcW w:w="158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6</w:t>
            </w:r>
          </w:p>
        </w:tc>
        <w:tc>
          <w:tcPr>
            <w:tcW w:w="159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34</w:t>
            </w:r>
          </w:p>
        </w:tc>
        <w:tc>
          <w:tcPr>
            <w:tcW w:w="164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16</w:t>
            </w:r>
          </w:p>
        </w:tc>
      </w:tr>
      <w:tr>
        <w:trPr>
          <w:trHeight w:val="300" w:hRule="atLeast"/>
        </w:trPr>
        <w:tc>
          <w:tcPr>
            <w:tcW w:w="18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color w:val="000000"/>
                <w:lang w:val="es-ES"/>
              </w:rPr>
              <w:t>TOSTADEROS 3</w:t>
            </w:r>
          </w:p>
        </w:tc>
        <w:tc>
          <w:tcPr>
            <w:tcW w:w="153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19</w:t>
            </w:r>
          </w:p>
        </w:tc>
        <w:tc>
          <w:tcPr>
            <w:tcW w:w="158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56</w:t>
            </w:r>
          </w:p>
        </w:tc>
        <w:tc>
          <w:tcPr>
            <w:tcW w:w="159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33</w:t>
            </w:r>
          </w:p>
        </w:tc>
        <w:tc>
          <w:tcPr>
            <w:tcW w:w="164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39</w:t>
            </w:r>
          </w:p>
        </w:tc>
      </w:tr>
      <w:tr>
        <w:trPr>
          <w:trHeight w:val="315" w:hRule="atLeast"/>
        </w:trPr>
        <w:tc>
          <w:tcPr>
            <w:tcW w:w="1869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b/>
                <w:bCs/>
                <w:color w:val="000000"/>
                <w:lang w:val="es-ES"/>
              </w:rPr>
              <w:t>TOSTADEROS 4</w:t>
            </w:r>
          </w:p>
        </w:tc>
        <w:tc>
          <w:tcPr>
            <w:tcW w:w="1534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11</w:t>
            </w:r>
          </w:p>
        </w:tc>
        <w:tc>
          <w:tcPr>
            <w:tcW w:w="1581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26</w:t>
            </w:r>
          </w:p>
        </w:tc>
        <w:tc>
          <w:tcPr>
            <w:tcW w:w="159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27</w:t>
            </w:r>
          </w:p>
        </w:tc>
        <w:tc>
          <w:tcPr>
            <w:tcW w:w="1646" w:type="dxa"/>
            <w:tcBorders/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Calibri" w:cs="Calibri" w:ascii="Calibri" w:hAnsi="Calibri"/>
                <w:color w:val="000000"/>
                <w:lang w:val="es-ES"/>
              </w:rPr>
              <w:t>44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Y las capacidades máximas de almacenamiento y fraccionamiento son </w:t>
      </w:r>
    </w:p>
    <w:p>
      <w:pPr>
        <w:pStyle w:val="Normal"/>
        <w:jc w:val="both"/>
        <w:rPr/>
      </w:pPr>
      <w:r>
        <w:rPr/>
      </w:r>
    </w:p>
    <w:tbl>
      <w:tblPr>
        <w:tblW w:w="9498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val="04a0" w:noHBand="0" w:noVBand="1" w:firstColumn="1" w:lastRow="0" w:lastColumn="0" w:firstRow="1"/>
      </w:tblPr>
      <w:tblGrid>
        <w:gridCol w:w="1806"/>
        <w:gridCol w:w="1533"/>
        <w:gridCol w:w="1596"/>
        <w:gridCol w:w="1535"/>
        <w:gridCol w:w="1532"/>
        <w:gridCol w:w="1495"/>
      </w:tblGrid>
      <w:tr>
        <w:trPr>
          <w:trHeight w:val="300" w:hRule="atLeast"/>
        </w:trPr>
        <w:tc>
          <w:tcPr>
            <w:tcW w:w="8002" w:type="dxa"/>
            <w:gridSpan w:val="5"/>
            <w:tcBorders/>
            <w:shd w:color="000000" w:fill="305496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b/>
                <w:bCs/>
                <w:color w:val="FFFFFF"/>
                <w:lang w:val="es-AR"/>
              </w:rPr>
              <w:t>CANTIDADES</w:t>
            </w:r>
          </w:p>
        </w:tc>
        <w:tc>
          <w:tcPr>
            <w:tcW w:w="149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Calibri" w:hAnsi="Calibri" w:eastAsia="Times New Roman" w:cs="Calibri"/>
                <w:b/>
                <w:b/>
                <w:bCs/>
                <w:color w:val="FFFFFF"/>
                <w:lang w:val="es-AR"/>
              </w:rPr>
            </w:pPr>
            <w:r>
              <w:rPr>
                <w:rFonts w:eastAsia="Times New Roman" w:cs="Calibri" w:ascii="Calibri" w:hAnsi="Calibri"/>
                <w:b/>
                <w:bCs/>
                <w:color w:val="FFFFFF"/>
                <w:lang w:val="es-AR"/>
              </w:rPr>
            </w:r>
          </w:p>
        </w:tc>
      </w:tr>
      <w:tr>
        <w:trPr>
          <w:trHeight w:val="149" w:hRule="atLeast"/>
        </w:trPr>
        <w:tc>
          <w:tcPr>
            <w:tcW w:w="1806" w:type="dxa"/>
            <w:tcBorders/>
            <w:shd w:color="4472C4" w:fill="4472C4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/>
            </w:r>
          </w:p>
        </w:tc>
        <w:tc>
          <w:tcPr>
            <w:tcW w:w="1533" w:type="dxa"/>
            <w:tcBorders>
              <w:top w:val="single" w:sz="4" w:space="0" w:color="4472C4"/>
            </w:tcBorders>
            <w:shd w:color="4472C4" w:fill="4472C4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b/>
                <w:bCs/>
                <w:color w:val="FFFFFF"/>
                <w:lang w:val="es-AR"/>
              </w:rPr>
              <w:t>CAFETERÍA 1</w:t>
            </w:r>
          </w:p>
        </w:tc>
        <w:tc>
          <w:tcPr>
            <w:tcW w:w="1596" w:type="dxa"/>
            <w:tcBorders>
              <w:top w:val="single" w:sz="4" w:space="0" w:color="4472C4"/>
            </w:tcBorders>
            <w:shd w:color="4472C4" w:fill="4472C4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b/>
                <w:bCs/>
                <w:color w:val="FFFFFF"/>
                <w:lang w:val="es-AR"/>
              </w:rPr>
              <w:t>CAFETERÍA 2</w:t>
            </w:r>
          </w:p>
        </w:tc>
        <w:tc>
          <w:tcPr>
            <w:tcW w:w="1535" w:type="dxa"/>
            <w:tcBorders>
              <w:top w:val="single" w:sz="4" w:space="0" w:color="4472C4"/>
            </w:tcBorders>
            <w:shd w:color="4472C4" w:fill="4472C4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b/>
                <w:bCs/>
                <w:color w:val="FFFFFF"/>
                <w:lang w:val="es-AR"/>
              </w:rPr>
              <w:t>CAFETERÍA 3</w:t>
            </w:r>
          </w:p>
        </w:tc>
        <w:tc>
          <w:tcPr>
            <w:tcW w:w="1532" w:type="dxa"/>
            <w:tcBorders>
              <w:top w:val="single" w:sz="4" w:space="0" w:color="4472C4"/>
              <w:right w:val="single" w:sz="4" w:space="0" w:color="4472C4"/>
            </w:tcBorders>
            <w:shd w:color="4472C4" w:fill="4472C4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b/>
                <w:bCs/>
                <w:color w:val="FFFFFF"/>
                <w:lang w:val="es-AR"/>
              </w:rPr>
              <w:t>CAFETERÍA 4</w:t>
            </w:r>
          </w:p>
        </w:tc>
        <w:tc>
          <w:tcPr>
            <w:tcW w:w="1495" w:type="dxa"/>
            <w:tcBorders/>
            <w:shd w:color="000000" w:fill="D9E1F2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color w:val="000000"/>
                <w:lang w:val="es-AR"/>
              </w:rPr>
              <w:t>total fraccionado</w:t>
            </w:r>
          </w:p>
        </w:tc>
      </w:tr>
      <w:tr>
        <w:trPr>
          <w:trHeight w:val="300" w:hRule="atLeast"/>
        </w:trPr>
        <w:tc>
          <w:tcPr>
            <w:tcW w:w="180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lang w:val="es-AR"/>
              </w:rPr>
              <w:t>TOSTADEROS 1</w:t>
            </w:r>
          </w:p>
        </w:tc>
        <w:tc>
          <w:tcPr>
            <w:tcW w:w="153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Calibri" w:hAnsi="Calibri" w:eastAsia="Times New Roman" w:cs="Calibri"/>
                <w:b/>
                <w:b/>
                <w:bCs/>
                <w:color w:val="000000"/>
                <w:lang w:val="es-AR"/>
              </w:rPr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lang w:val="es-AR"/>
              </w:rPr>
            </w:r>
          </w:p>
        </w:tc>
        <w:tc>
          <w:tcPr>
            <w:tcW w:w="159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es-A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es-AR"/>
              </w:rPr>
            </w:r>
          </w:p>
        </w:tc>
        <w:tc>
          <w:tcPr>
            <w:tcW w:w="153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es-A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es-AR"/>
              </w:rPr>
            </w:r>
          </w:p>
        </w:tc>
        <w:tc>
          <w:tcPr>
            <w:tcW w:w="1532" w:type="dxa"/>
            <w:tcBorders>
              <w:right w:val="single" w:sz="4" w:space="0" w:color="4472C4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/>
            </w:r>
          </w:p>
        </w:tc>
        <w:tc>
          <w:tcPr>
            <w:tcW w:w="1495" w:type="dxa"/>
            <w:tcBorders/>
            <w:shd w:color="000000" w:fill="D9E1F2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color w:val="000000"/>
                <w:lang w:val="es-AR"/>
              </w:rPr>
              <w:t>500</w:t>
            </w:r>
          </w:p>
        </w:tc>
      </w:tr>
      <w:tr>
        <w:trPr>
          <w:trHeight w:val="300" w:hRule="atLeast"/>
        </w:trPr>
        <w:tc>
          <w:tcPr>
            <w:tcW w:w="180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lang w:val="es-AR"/>
              </w:rPr>
              <w:t>TOSTADEROS 2</w:t>
            </w:r>
          </w:p>
        </w:tc>
        <w:tc>
          <w:tcPr>
            <w:tcW w:w="153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Calibri" w:hAnsi="Calibri" w:eastAsia="Times New Roman" w:cs="Calibri"/>
                <w:b/>
                <w:b/>
                <w:bCs/>
                <w:color w:val="000000"/>
                <w:lang w:val="es-AR"/>
              </w:rPr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lang w:val="es-AR"/>
              </w:rPr>
            </w:r>
          </w:p>
        </w:tc>
        <w:tc>
          <w:tcPr>
            <w:tcW w:w="159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es-A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es-AR"/>
              </w:rPr>
            </w:r>
          </w:p>
        </w:tc>
        <w:tc>
          <w:tcPr>
            <w:tcW w:w="153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es-A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es-AR"/>
              </w:rPr>
            </w:r>
          </w:p>
        </w:tc>
        <w:tc>
          <w:tcPr>
            <w:tcW w:w="1532" w:type="dxa"/>
            <w:tcBorders>
              <w:right w:val="single" w:sz="4" w:space="0" w:color="4472C4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/>
            </w:r>
          </w:p>
        </w:tc>
        <w:tc>
          <w:tcPr>
            <w:tcW w:w="1495" w:type="dxa"/>
            <w:tcBorders/>
            <w:shd w:color="000000" w:fill="D9E1F2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color w:val="000000"/>
                <w:lang w:val="es-AR"/>
              </w:rPr>
              <w:t>1500</w:t>
            </w:r>
          </w:p>
        </w:tc>
      </w:tr>
      <w:tr>
        <w:trPr>
          <w:trHeight w:val="300" w:hRule="atLeast"/>
        </w:trPr>
        <w:tc>
          <w:tcPr>
            <w:tcW w:w="180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lang w:val="es-AR"/>
              </w:rPr>
              <w:t>TOSTADEROS 3</w:t>
            </w:r>
          </w:p>
        </w:tc>
        <w:tc>
          <w:tcPr>
            <w:tcW w:w="1533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Calibri" w:hAnsi="Calibri" w:eastAsia="Times New Roman" w:cs="Calibri"/>
                <w:b/>
                <w:b/>
                <w:bCs/>
                <w:color w:val="000000"/>
                <w:lang w:val="es-AR"/>
              </w:rPr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lang w:val="es-AR"/>
              </w:rPr>
            </w:r>
          </w:p>
        </w:tc>
        <w:tc>
          <w:tcPr>
            <w:tcW w:w="159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es-A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es-AR"/>
              </w:rPr>
            </w:r>
          </w:p>
        </w:tc>
        <w:tc>
          <w:tcPr>
            <w:tcW w:w="1535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lang w:val="es-AR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val="es-AR"/>
              </w:rPr>
            </w:r>
          </w:p>
        </w:tc>
        <w:tc>
          <w:tcPr>
            <w:tcW w:w="1532" w:type="dxa"/>
            <w:tcBorders>
              <w:right w:val="single" w:sz="4" w:space="0" w:color="4472C4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/>
            </w:r>
          </w:p>
        </w:tc>
        <w:tc>
          <w:tcPr>
            <w:tcW w:w="1495" w:type="dxa"/>
            <w:tcBorders/>
            <w:shd w:color="000000" w:fill="D9E1F2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color w:val="000000"/>
                <w:lang w:val="es-AR"/>
              </w:rPr>
              <w:t>800</w:t>
            </w:r>
          </w:p>
        </w:tc>
      </w:tr>
      <w:tr>
        <w:trPr>
          <w:trHeight w:val="315" w:hRule="atLeast"/>
        </w:trPr>
        <w:tc>
          <w:tcPr>
            <w:tcW w:w="1806" w:type="dxa"/>
            <w:tcBorders/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lang w:val="es-AR"/>
              </w:rPr>
              <w:t>TOSTADEROS 4</w:t>
            </w:r>
          </w:p>
        </w:tc>
        <w:tc>
          <w:tcPr>
            <w:tcW w:w="1533" w:type="dxa"/>
            <w:tcBorders>
              <w:bottom w:val="single" w:sz="4" w:space="0" w:color="4472C4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/>
            </w:r>
          </w:p>
        </w:tc>
        <w:tc>
          <w:tcPr>
            <w:tcW w:w="1596" w:type="dxa"/>
            <w:tcBorders>
              <w:bottom w:val="single" w:sz="4" w:space="0" w:color="4472C4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/>
            </w:r>
          </w:p>
        </w:tc>
        <w:tc>
          <w:tcPr>
            <w:tcW w:w="1535" w:type="dxa"/>
            <w:tcBorders>
              <w:bottom w:val="single" w:sz="4" w:space="0" w:color="4472C4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/>
            </w:r>
          </w:p>
        </w:tc>
        <w:tc>
          <w:tcPr>
            <w:tcW w:w="1532" w:type="dxa"/>
            <w:tcBorders>
              <w:bottom w:val="single" w:sz="4" w:space="0" w:color="4472C4"/>
              <w:right w:val="single" w:sz="4" w:space="0" w:color="4472C4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/>
            </w:r>
          </w:p>
        </w:tc>
        <w:tc>
          <w:tcPr>
            <w:tcW w:w="1495" w:type="dxa"/>
            <w:tcBorders/>
            <w:shd w:color="000000" w:fill="D9E1F2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color w:val="000000"/>
                <w:lang w:val="es-AR"/>
              </w:rPr>
              <w:t>1600</w:t>
            </w:r>
          </w:p>
        </w:tc>
      </w:tr>
      <w:tr>
        <w:trPr>
          <w:trHeight w:val="315" w:hRule="atLeast"/>
        </w:trPr>
        <w:tc>
          <w:tcPr>
            <w:tcW w:w="1806" w:type="dxa"/>
            <w:tcBorders/>
            <w:shd w:color="000000" w:fill="D9E1F2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color w:val="000000"/>
                <w:lang w:val="es-AR"/>
              </w:rPr>
              <w:t>total almacenado</w:t>
            </w:r>
          </w:p>
        </w:tc>
        <w:tc>
          <w:tcPr>
            <w:tcW w:w="1533" w:type="dxa"/>
            <w:tcBorders/>
            <w:shd w:color="000000" w:fill="D9E1F2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color w:val="000000"/>
                <w:lang w:val="es-AR"/>
              </w:rPr>
              <w:t>700</w:t>
            </w:r>
          </w:p>
        </w:tc>
        <w:tc>
          <w:tcPr>
            <w:tcW w:w="1596" w:type="dxa"/>
            <w:tcBorders/>
            <w:shd w:color="000000" w:fill="D9E1F2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color w:val="000000"/>
                <w:lang w:val="es-AR"/>
              </w:rPr>
              <w:t>1300</w:t>
            </w:r>
          </w:p>
        </w:tc>
        <w:tc>
          <w:tcPr>
            <w:tcW w:w="1535" w:type="dxa"/>
            <w:tcBorders/>
            <w:shd w:color="000000" w:fill="D9E1F2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color w:val="000000"/>
                <w:lang w:val="es-AR"/>
              </w:rPr>
              <w:t>1000</w:t>
            </w:r>
          </w:p>
        </w:tc>
        <w:tc>
          <w:tcPr>
            <w:tcW w:w="1532" w:type="dxa"/>
            <w:tcBorders/>
            <w:shd w:color="000000" w:fill="D9E1F2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color w:val="000000"/>
                <w:lang w:val="es-AR"/>
              </w:rPr>
              <w:t>1400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000000" w:fill="D9E1F2" w:val="clear"/>
            <w:vAlign w:val="bottom"/>
          </w:tcPr>
          <w:p>
            <w:pPr>
              <w:pStyle w:val="Normal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lang w:val="es-AR"/>
              </w:rPr>
              <w:t>4400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1)</w:t>
      </w:r>
      <w:r>
        <w:rPr/>
        <w:t>Calcule que cantidades van desde los distintos tostaderos hacia las cafeterías con el objetivo de minimizar los costos totales. Averigue el valor del costo total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La entrega de este TP ser</w:t>
      </w:r>
      <w:r>
        <w:rPr>
          <w:rFonts w:eastAsia="Arial" w:cs="Arial"/>
          <w:b/>
          <w:bCs/>
          <w:color w:val="auto"/>
          <w:kern w:val="0"/>
          <w:sz w:val="26"/>
          <w:szCs w:val="26"/>
          <w:lang w:val="es-ES" w:eastAsia="es-AR" w:bidi="ar-SA"/>
        </w:rPr>
        <w:t>á en formato PDF.</w:t>
      </w:r>
    </w:p>
    <w:p>
      <w:pPr>
        <w:pStyle w:val="Normal"/>
        <w:jc w:val="both"/>
        <w:rPr>
          <w:rFonts w:ascii="Arial" w:hAnsi="Arial" w:eastAsia="Arial" w:cs="Arial"/>
          <w:color w:val="auto"/>
          <w:kern w:val="0"/>
          <w:sz w:val="22"/>
          <w:szCs w:val="22"/>
          <w:lang w:val="es-ES" w:eastAsia="es-AR" w:bidi="ar-SA"/>
        </w:rPr>
      </w:pPr>
      <w:r>
        <w:rPr/>
      </w:r>
    </w:p>
    <w:p>
      <w:pPr>
        <w:pStyle w:val="Normal"/>
        <w:jc w:val="both"/>
        <w:rPr>
          <w:rFonts w:ascii="Arial" w:hAnsi="Arial" w:eastAsia="Arial" w:cs="Arial"/>
          <w:color w:val="auto"/>
          <w:kern w:val="0"/>
          <w:sz w:val="22"/>
          <w:szCs w:val="22"/>
          <w:lang w:val="es-ES" w:eastAsia="es-AR" w:bidi="ar-SA"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3" w:right="1133" w:gutter="0" w:header="0" w:top="720" w:footer="0" w:bottom="72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3"/>
  <w:displayBackgroundShape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s-ES" w:eastAsia="es-A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center"/>
    </w:pPr>
    <w:rPr>
      <w:rFonts w:ascii="Arial" w:hAnsi="Arial" w:eastAsia="Arial" w:cs="Arial"/>
      <w:color w:val="auto"/>
      <w:kern w:val="0"/>
      <w:sz w:val="22"/>
      <w:szCs w:val="22"/>
      <w:lang w:val="es-ES" w:eastAsia="es-A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jc w:val="left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Header"/>
    <w:uiPriority w:val="99"/>
    <w:qFormat/>
    <w:rsid w:val="006a0457"/>
    <w:rPr/>
  </w:style>
  <w:style w:type="character" w:styleId="PiedepginaCar" w:customStyle="1">
    <w:name w:val="Pie de página Car"/>
    <w:basedOn w:val="DefaultParagraphFont"/>
    <w:link w:val="Footer"/>
    <w:uiPriority w:val="99"/>
    <w:qFormat/>
    <w:rsid w:val="006a0457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e2670"/>
    <w:pPr>
      <w:spacing w:before="0" w:after="0"/>
      <w:ind w:left="720" w:hanging="0"/>
      <w:contextualSpacing/>
      <w:jc w:val="left"/>
    </w:pPr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6a0457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Footer">
    <w:name w:val="Footer"/>
    <w:basedOn w:val="Normal"/>
    <w:link w:val="PiedepginaCar"/>
    <w:uiPriority w:val="99"/>
    <w:unhideWhenUsed/>
    <w:rsid w:val="006a0457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Application>LibreOffice/7.3.7.2$Linux_X86_64 LibreOffice_project/30$Build-2</Application>
  <AppVersion>15.0000</AppVersion>
  <Pages>2</Pages>
  <Words>333</Words>
  <Characters>1643</Characters>
  <CharactersWithSpaces>1913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2023-09-03T23:29:00Z</dcterms:created>
  <dc:creator/>
  <dc:description/>
  <dc:language>es-AR</dc:language>
  <cp:lastModifiedBy/>
  <dcterms:modified xsi:type="dcterms:W3CDTF">2023-09-14T10:47:10Z</dcterms:modified>
  <cp:revision>29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622c24-5861-4880-bcaa-37216e265fb3_ActionId">
    <vt:lpwstr>5316ecf2-2265-41df-bbe2-6b72885c3603</vt:lpwstr>
  </property>
  <property fmtid="{D5CDD505-2E9C-101B-9397-08002B2CF9AE}" pid="3" name="MSIP_Label_fb622c24-5861-4880-bcaa-37216e265fb3_ContentBits">
    <vt:lpwstr>3</vt:lpwstr>
  </property>
  <property fmtid="{D5CDD505-2E9C-101B-9397-08002B2CF9AE}" pid="4" name="MSIP_Label_fb622c24-5861-4880-bcaa-37216e265fb3_Enabled">
    <vt:lpwstr>true</vt:lpwstr>
  </property>
  <property fmtid="{D5CDD505-2E9C-101B-9397-08002B2CF9AE}" pid="5" name="MSIP_Label_fb622c24-5861-4880-bcaa-37216e265fb3_Method">
    <vt:lpwstr>Privileged</vt:lpwstr>
  </property>
  <property fmtid="{D5CDD505-2E9C-101B-9397-08002B2CF9AE}" pid="6" name="MSIP_Label_fb622c24-5861-4880-bcaa-37216e265fb3_Name">
    <vt:lpwstr>YPF - Publica</vt:lpwstr>
  </property>
  <property fmtid="{D5CDD505-2E9C-101B-9397-08002B2CF9AE}" pid="7" name="MSIP_Label_fb622c24-5861-4880-bcaa-37216e265fb3_SetDate">
    <vt:lpwstr>2023-09-04T00:16:23Z</vt:lpwstr>
  </property>
  <property fmtid="{D5CDD505-2E9C-101B-9397-08002B2CF9AE}" pid="8" name="MSIP_Label_fb622c24-5861-4880-bcaa-37216e265fb3_SiteId">
    <vt:lpwstr>038018c3-616c-4b46-ad9b-aa9007f701b5</vt:lpwstr>
  </property>
</Properties>
</file>