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"/>
        <w:numPr>
          <w:ilvl w:val="0"/>
          <w:numId w:val="3"/>
        </w:numPr>
        <w:spacing w:before="40" w:after="0"/>
        <w:ind w:left="426" w:hanging="426"/>
        <w:rPr>
          <w:b/>
          <w:b/>
        </w:rPr>
      </w:pPr>
      <w:r>
        <w:rPr>
          <w:b/>
        </w:rPr>
        <w:t>PRESENTACIÓN DEL ESPACIO CURRICULAR</w:t>
      </w:r>
    </w:p>
    <w:tbl>
      <w:tblPr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88"/>
        <w:gridCol w:w="1273"/>
        <w:gridCol w:w="254"/>
        <w:gridCol w:w="739"/>
        <w:gridCol w:w="435"/>
        <w:gridCol w:w="699"/>
        <w:gridCol w:w="427"/>
        <w:gridCol w:w="129"/>
        <w:gridCol w:w="436"/>
        <w:gridCol w:w="144"/>
        <w:gridCol w:w="1699"/>
        <w:gridCol w:w="2297"/>
      </w:tblGrid>
      <w:tr>
        <w:trPr>
          <w:trHeight w:val="278" w:hRule="atLeast"/>
        </w:trPr>
        <w:tc>
          <w:tcPr>
            <w:tcW w:w="9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b/>
                <w:b/>
              </w:rPr>
            </w:pPr>
            <w:r>
              <w:rPr>
                <w:b/>
              </w:rPr>
              <w:t>Espacio curricular: Robótica Móvil</w:t>
            </w:r>
          </w:p>
        </w:tc>
      </w:tr>
      <w:tr>
        <w:trPr>
          <w:trHeight w:val="263" w:hRule="atLeast"/>
        </w:trPr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 xml:space="preserve">Código SIU-guaraní: </w:t>
            </w:r>
            <w:sdt>
              <w:sdtPr>
                <w:placeholder>
                  <w:docPart w:val="04B28021A2B148AFB5BF76BD870FE14F"/>
                </w:placeholder>
              </w:sdtPr>
              <w:sdtContent>
                <w:r>
                  <w:rPr>
                    <w:b/>
                  </w:rPr>
                </w:r>
                <w:r>
                  <w:rPr/>
                  <w:t xml:space="preserve">        </w:t>
                </w:r>
              </w:sdtContent>
            </w:sdt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Horas presenciales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Ciclo lectivo: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</w:tr>
      <w:tr>
        <w:trPr>
          <w:trHeight w:val="278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Lic. en Ciencias de la Computación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Plan de Estudios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Dirección a la que pertenece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sdt>
              <w:sdtPr>
                <w:placeholder>
                  <w:docPart w:val="58ACA24EFF5C4B3A835A11D3B9467AEA"/>
                </w:placeholder>
                <w:dropDownList>
                  <w:listItem w:displayText="Ciencias Básicas" w:value="Ciencias Básicas"/>
                  <w:listItem w:displayText="Licenciatura en Computación" w:value="Licenciatura en Computación"/>
                </w:dropDownList>
              </w:sdtPr>
              <w:sdtContent>
                <w:r>
                  <w:rPr/>
                </w:r>
                <w:r>
                  <w:rPr/>
                  <w:t>Licenciatura en Computación</w:t>
                </w:r>
              </w:sdtContent>
            </w:sdt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Trayecto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sdt>
              <w:sdtPr>
                <w:placeholder>
                  <w:docPart w:val="58ACA24EFF5C4B3A835A11D3B9467AEA"/>
                </w:placeholder>
                <w:dropDownList>
                  <w:listItem w:displayText="Cs.básicas generales y específicas" w:value="Cs.básicas generales y específicas"/>
                  <w:listItem w:displayText="Algoritmos y lenguajes" w:value="Algoritmos y lenguajes"/>
                  <w:listItem w:displayText="Ing.de software, base de datos y sistemas de información" w:value="Ing.de software, base de datos y sistemas de información"/>
                  <w:listItem w:displayText="Aspectos sociales y profesionales" w:value="Aspectos sociales y profesionales"/>
                  <w:listItem w:displayText="Arquitectura, sistemas operativos y redes" w:value="Arquitectura, sistemas operativos y redes"/>
                  <w:listItem w:displayText="Espacios curriculares optativos/electivos" w:value="Espacios curriculares optativos/electivos"/>
                  <w:listItem w:displayText="Taller de tesina" w:value="Taller de tesina"/>
                  <w:listItem w:displayText="Tesina" w:value="Tesina"/>
                  <w:listItem w:displayText="Práctica profesional supervisada" w:value="Práctica profesional supervisada"/>
                </w:dropDownList>
              </w:sdtPr>
              <w:sdtContent>
                <w:r>
                  <w:rPr/>
                </w:r>
                <w:r>
                  <w:rPr/>
                  <w:t>Espacios curriculares optativos/electivos</w:t>
                </w:r>
              </w:sdtContent>
            </w:sdt>
          </w:p>
        </w:tc>
      </w:tr>
      <w:tr>
        <w:trPr>
          <w:trHeight w:val="278" w:hRule="atLeast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sdt>
              <w:sdtPr>
                <w:placeholder>
                  <w:docPart w:val="58ACA24EFF5C4B3A835A11D3B9467AEA"/>
                </w:placeholder>
                <w:dropDownList>
                  <w:listItem w:displayText="3er Semestre" w:value="3er Semestre"/>
                  <w:listItem w:displayText="4to Semestre" w:value="4to Semestre"/>
                  <w:listItem w:displayText="5to Semestre" w:value="5to Semestre"/>
                  <w:listItem w:displayText="6to Semestre" w:value="6to Semestre"/>
                  <w:listItem w:displayText="7mo Semestre" w:value="7mo Semestre"/>
                  <w:listItem w:displayText="8vo Semestre" w:value="8vo Semestre"/>
                  <w:listItem w:displayText="9no Semestre" w:value="9no Semestre"/>
                  <w:listItem w:displayText="10mo Semestre" w:value="10mo Semestre"/>
                  <w:listItem w:displayText="11avo Semestre" w:value="11avo Semestre"/>
                  <w:listItem w:displayText="2do Semestre" w:value="2do Semestre"/>
                  <w:listItem w:displayText="1er Semestre" w:value="1er Semestre"/>
                </w:dropDownList>
              </w:sdtPr>
              <w:sdtContent>
                <w:r>
                  <w:rPr/>
                </w:r>
                <w:r>
                  <w:rPr/>
                  <w:t>9no Semestre</w:t>
                </w:r>
              </w:sdtContent>
            </w:sdt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Créditos: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 xml:space="preserve">4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Formato Curricular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sdt>
              <w:sdtPr>
                <w:placeholder>
                  <w:docPart w:val="CD5042FB5E144D26A6F4F373C68CC229"/>
                </w:placeholder>
                <w:dropDownList>
                  <w:listItem w:displayText="Elija un elemento." w:value="Elija un elemento."/>
                  <w:listItem w:displayText="Taller" w:value="Taller"/>
                  <w:listItem w:displayText="Laboratorio" w:value="Laboratorio"/>
                  <w:listItem w:displayText="Trabajo de Campo" w:value="Trabajo de Campo"/>
                  <w:listItem w:displayText="Practica Supervisada" w:value="Practica Supervisada"/>
                  <w:listItem w:displayText="Teoría/práctica" w:value="Teoría/práctica"/>
                </w:dropDownList>
              </w:sdtPr>
              <w:sdtContent>
                <w:r>
                  <w:rPr/>
                </w:r>
                <w:r>
                  <w:rPr/>
                  <w:t>Teoría/práctica</w:t>
                </w:r>
              </w:sdtContent>
            </w:sdt>
          </w:p>
        </w:tc>
      </w:tr>
      <w:tr>
        <w:trPr>
          <w:trHeight w:val="307" w:hRule="atLeast"/>
        </w:trPr>
        <w:tc>
          <w:tcPr>
            <w:tcW w:w="9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EQUIPO DOCENTE</w:t>
            </w:r>
          </w:p>
        </w:tc>
      </w:tr>
      <w:tr>
        <w:trPr>
          <w:trHeight w:val="141" w:hRule="atLeast"/>
        </w:trPr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Cargo: </w:t>
            </w:r>
            <w:sdt>
              <w:sdtPr>
                <w:placeholder>
                  <w:docPart w:val="DefaultPlaceholder_-1854013439"/>
                </w:placeholder>
              </w:sdtPr>
              <w:sdtContent>
                <w:r>
                  <w:rPr>
                    <w:b/>
                  </w:rPr>
                </w:r>
                <w:r>
                  <w:rPr/>
                  <w:t>Asociado</w:t>
                </w:r>
              </w:sdtContent>
            </w:sdt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Nombre: Carolina Díaz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Correo: carolina.diaz@ingenieria.uncuyo.edu.ar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498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C5E8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</w:rPr>
              <w:t>Fundamentación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-1134" w:leader="none"/>
                <w:tab w:val="left" w:pos="-720" w:leader="none"/>
                <w:tab w:val="left" w:pos="0" w:leader="none"/>
                <w:tab w:val="left" w:pos="720" w:leader="none"/>
                <w:tab w:val="left" w:pos="1303" w:leader="none"/>
                <w:tab w:val="left" w:pos="2160" w:leader="none"/>
              </w:tabs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Robótica Móvil </w:t>
            </w:r>
            <w:r>
              <w:rPr>
                <w:rFonts w:eastAsia="Arial" w:cs="Arial" w:ascii="Arial" w:hAnsi="Arial"/>
                <w:color w:val="000000"/>
              </w:rPr>
              <w:t xml:space="preserve">es una asignatura de quinto año, ubicada en la malla curricular como materia teórica/practica optativa. Se explorará a lo largo del cursado de esta materia integrar conocimientos, enfocados en desplegar las capacidades necesarias del alumno para el desarrollo e implementación de soluciones mediante el uso de robots móviles, aplicadas en distintos entornos e industrias. Completando los conocimientos previos que conforman esta disciplina y adquiriendo un sentido crítico para obtener respuestas eficientes e innovadoras dentro del campo de trabajo profesional. </w:t>
            </w:r>
          </w:p>
          <w:p>
            <w:pPr>
              <w:pStyle w:val="Normal"/>
              <w:widowControl w:val="false"/>
              <w:spacing w:before="0" w:after="1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498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099"/>
        <w:gridCol w:w="3050"/>
        <w:gridCol w:w="3349"/>
      </w:tblGrid>
      <w:tr>
        <w:trPr>
          <w:trHeight w:val="179" w:hRule="atLeast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C5E8" w:val="clear"/>
          </w:tcPr>
          <w:p>
            <w:pPr>
              <w:pStyle w:val="Normal"/>
              <w:widowControl w:val="false"/>
              <w:spacing w:lineRule="auto" w:line="240" w:before="0" w:after="120"/>
              <w:rPr/>
            </w:pPr>
            <w:r>
              <w:rPr>
                <w:b/>
              </w:rPr>
              <w:t>Aportes al perfil de egreso</w:t>
            </w:r>
            <w:r>
              <w:rPr/>
              <w:t xml:space="preserve"> </w:t>
            </w:r>
          </w:p>
        </w:tc>
      </w:tr>
      <w:tr>
        <w:trPr>
          <w:trHeight w:val="355" w:hRule="atLeast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 - Competencias de Egreso Específicas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i/>
              </w:rPr>
              <w:t xml:space="preserve">CE-GT </w:t>
            </w:r>
            <w:r>
              <w:rPr/>
              <w:t>Competencias Genéricas Tecnológicas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i/>
              </w:rPr>
              <w:t xml:space="preserve">CE-GSPA </w:t>
            </w:r>
            <w:r>
              <w:rPr/>
              <w:t>Competencias Sociales – Político - Actitudinales</w:t>
            </w:r>
          </w:p>
        </w:tc>
      </w:tr>
      <w:tr>
        <w:trPr>
          <w:trHeight w:val="556" w:hRule="atLeast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</w:rPr>
            </w:pPr>
            <w:r>
              <w:rPr>
                <w:iCs/>
              </w:rPr>
              <w:t>Aporte Alto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rPr>
                <w:iCs/>
              </w:rPr>
            </w:pPr>
            <w:r>
              <w:rPr>
                <w:iCs/>
              </w:rPr>
              <w:t>Especificar, proyectar y desarrollar sistemas de información.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rPr>
                <w:iCs/>
              </w:rPr>
            </w:pPr>
            <w:r>
              <w:rPr>
                <w:iCs/>
              </w:rPr>
              <w:t>Especificar, proyectar y desarrollar sistemas de comunicación de datos.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160"/>
              <w:contextualSpacing/>
              <w:rPr>
                <w:i/>
                <w:i/>
              </w:rPr>
            </w:pPr>
            <w:r>
              <w:rPr>
                <w:iCs/>
              </w:rPr>
              <w:t>CE 1.3. Especificar, proyectar y desarrollar software.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Aporte Alto</w:t>
            </w:r>
          </w:p>
          <w:p>
            <w:pPr>
              <w:pStyle w:val="Normal"/>
              <w:widowControl w:val="false"/>
              <w:rPr/>
            </w:pPr>
            <w:r>
              <w:rPr/>
              <w:t>CE-GT 4 Utilizar de manera efectiva las técnicas y herramientas de aplicación en la informática.</w:t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CE-GT 5 Contribuir a la generación de desarrollos tecnológicos y/o innovaciones tecnológicas.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Aporte Alto</w:t>
            </w:r>
          </w:p>
          <w:p>
            <w:pPr>
              <w:pStyle w:val="Normal"/>
              <w:widowControl w:val="false"/>
              <w:rPr/>
            </w:pPr>
            <w:r>
              <w:rPr/>
              <w:t>CE-GSPA 6 Desempeñarse de manera efectiva en equipos de trabajo.</w:t>
            </w:r>
          </w:p>
          <w:p>
            <w:pPr>
              <w:pStyle w:val="Normal"/>
              <w:widowControl w:val="false"/>
              <w:rPr/>
            </w:pPr>
            <w:r>
              <w:rPr/>
              <w:t>CE-GSPA 7 Comunicarse con efectividad.</w:t>
            </w:r>
          </w:p>
          <w:p>
            <w:pPr>
              <w:pStyle w:val="Normal"/>
              <w:widowControl w:val="false"/>
              <w:rPr/>
            </w:pPr>
            <w:r>
              <w:rPr/>
              <w:t>CE-GSPA 9 Aprender en forma continua y autónoma.</w:t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498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C5E8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</w:rPr>
              <w:t>Expectativas de logro</w:t>
            </w:r>
            <w:r>
              <w:rPr/>
              <w:t xml:space="preserve"> 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-1134" w:leader="none"/>
                <w:tab w:val="left" w:pos="-720" w:leader="none"/>
                <w:tab w:val="left" w:pos="0" w:leader="none"/>
                <w:tab w:val="left" w:pos="720" w:leader="none"/>
                <w:tab w:val="left" w:pos="1303" w:leader="none"/>
                <w:tab w:val="left" w:pos="2160" w:leader="none"/>
              </w:tabs>
              <w:suppressAutoHyphens w:val="false"/>
              <w:spacing w:lineRule="auto" w:line="240" w:before="0" w:after="0"/>
              <w:contextualSpacing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Desarrollar y poner en marcha robots móviles destinado a distintos tipos de aplicaciones, usando herramientas de concepción y análisis.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-1134" w:leader="none"/>
                <w:tab w:val="left" w:pos="-720" w:leader="none"/>
                <w:tab w:val="left" w:pos="0" w:leader="none"/>
                <w:tab w:val="left" w:pos="720" w:leader="none"/>
                <w:tab w:val="left" w:pos="1303" w:leader="none"/>
                <w:tab w:val="left" w:pos="2160" w:leader="none"/>
              </w:tabs>
              <w:suppressAutoHyphens w:val="false"/>
              <w:spacing w:lineRule="auto" w:line="240" w:before="0" w:after="0"/>
              <w:contextualSpacing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Reconocer los distintos tipos de robots presentes en el mercado y las misiones para las cuales fueron destinados.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-1134" w:leader="none"/>
                <w:tab w:val="left" w:pos="-720" w:leader="none"/>
                <w:tab w:val="left" w:pos="0" w:leader="none"/>
                <w:tab w:val="left" w:pos="720" w:leader="none"/>
                <w:tab w:val="left" w:pos="1303" w:leader="none"/>
                <w:tab w:val="left" w:pos="2160" w:leader="none"/>
              </w:tabs>
              <w:suppressAutoHyphens w:val="false"/>
              <w:spacing w:lineRule="auto" w:line="240" w:before="0" w:after="0"/>
              <w:contextualSpacing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Analizar la cinemática de un robot móvil y sus generalizaciones a modelos más complejos.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-1134" w:leader="none"/>
                <w:tab w:val="left" w:pos="-720" w:leader="none"/>
                <w:tab w:val="left" w:pos="0" w:leader="none"/>
                <w:tab w:val="left" w:pos="720" w:leader="none"/>
                <w:tab w:val="left" w:pos="1303" w:leader="none"/>
                <w:tab w:val="left" w:pos="2160" w:leader="none"/>
              </w:tabs>
              <w:suppressAutoHyphens w:val="false"/>
              <w:spacing w:lineRule="auto" w:line="240" w:before="0" w:after="0"/>
              <w:contextualSpacing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Reconocer limitaciones, ventajas y aplicaciones en la industria de robótica móvil.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-1134" w:leader="none"/>
                <w:tab w:val="left" w:pos="-720" w:leader="none"/>
                <w:tab w:val="left" w:pos="0" w:leader="none"/>
                <w:tab w:val="left" w:pos="720" w:leader="none"/>
                <w:tab w:val="left" w:pos="1303" w:leader="none"/>
                <w:tab w:val="left" w:pos="2160" w:leader="none"/>
              </w:tabs>
              <w:suppressAutoHyphens w:val="false"/>
              <w:spacing w:lineRule="auto" w:line="240" w:before="0" w:after="0"/>
              <w:contextualSpacing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Identificar los distintos tipos de ambientes a los cuales puede enfrentarse un robot móvil y los sensores necesarios para cada caso.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-1134" w:leader="none"/>
                <w:tab w:val="left" w:pos="-720" w:leader="none"/>
                <w:tab w:val="left" w:pos="0" w:leader="none"/>
                <w:tab w:val="left" w:pos="720" w:leader="none"/>
                <w:tab w:val="left" w:pos="1303" w:leader="none"/>
                <w:tab w:val="left" w:pos="2160" w:leader="none"/>
              </w:tabs>
              <w:suppressAutoHyphens w:val="false"/>
              <w:spacing w:lineRule="auto" w:line="240" w:before="0" w:after="0"/>
              <w:contextualSpacing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Analizar los sistemas de control moderno utilizados en robótica móvil.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-1134" w:leader="none"/>
                <w:tab w:val="left" w:pos="-720" w:leader="none"/>
                <w:tab w:val="left" w:pos="0" w:leader="none"/>
                <w:tab w:val="left" w:pos="720" w:leader="none"/>
                <w:tab w:val="left" w:pos="1303" w:leader="none"/>
                <w:tab w:val="left" w:pos="2160" w:leader="none"/>
              </w:tabs>
              <w:suppressAutoHyphens w:val="false"/>
              <w:spacing w:lineRule="auto" w:line="240" w:before="0" w:after="0"/>
              <w:contextualSpacing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Reconocer los últimos avances en investigación y desarrollar el área de los robots móviles. </w:t>
            </w:r>
          </w:p>
          <w:p>
            <w:pPr>
              <w:pStyle w:val="Normal"/>
              <w:widowControl w:val="false"/>
              <w:spacing w:lineRule="auto" w:line="276" w:before="120" w:after="0"/>
              <w:ind w:left="-57" w:hanging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498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C5E8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</w:rPr>
              <w:t>Contenidos mínimos</w:t>
            </w:r>
            <w:r>
              <w:rPr/>
              <w:t xml:space="preserve"> 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left="-57" w:hanging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Introducción a la robótica móvil. Historia y Clasificación. Introducción a la locomoción terrestre. Cinemática robot móvil terrestre. Robótica autónoma percepción y sensores. Localización, construcción de mapas, introducción al control y la navegación. </w:t>
            </w:r>
          </w:p>
          <w:p>
            <w:pPr>
              <w:pStyle w:val="Normal"/>
              <w:widowControl w:val="false"/>
              <w:spacing w:lineRule="auto" w:line="276" w:before="120" w:after="0"/>
              <w:ind w:left="-57" w:hanging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498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C5E8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Correlativas</w:t>
            </w:r>
            <w:r>
              <w:rPr/>
              <w:t xml:space="preserve"> 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left="-57" w:right="113" w:hanging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Ninguna</w:t>
            </w:r>
          </w:p>
          <w:p>
            <w:pPr>
              <w:pStyle w:val="Normal"/>
              <w:widowControl w:val="false"/>
              <w:spacing w:lineRule="auto" w:line="276" w:before="120" w:after="0"/>
              <w:ind w:left="-57" w:right="113" w:hanging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Ttulo2"/>
        <w:numPr>
          <w:ilvl w:val="0"/>
          <w:numId w:val="3"/>
        </w:numPr>
        <w:ind w:left="426" w:hanging="426"/>
        <w:rPr>
          <w:b/>
          <w:b/>
        </w:rPr>
      </w:pPr>
      <w:r>
        <w:rPr>
          <w:b/>
        </w:rPr>
        <w:t>RESULTADOS DE APRENDIZAJE</w:t>
      </w:r>
    </w:p>
    <w:p>
      <w:pPr>
        <w:pStyle w:val="Normal"/>
        <w:spacing w:lineRule="auto" w:line="276" w:before="120" w:afterAutospacing="1"/>
        <w:jc w:val="both"/>
        <w:rPr>
          <w:rFonts w:ascii="Arial" w:hAnsi="Arial"/>
        </w:rPr>
      </w:pPr>
      <w:r>
        <w:rPr>
          <w:rFonts w:cs="Times New Roman" w:ascii="Arial" w:hAnsi="Arial"/>
          <w:b/>
        </w:rPr>
        <w:t xml:space="preserve">RA1 </w:t>
      </w:r>
      <w:r>
        <w:rPr>
          <w:rFonts w:cs="Times New Roman" w:ascii="Arial" w:hAnsi="Arial"/>
          <w:bCs/>
        </w:rPr>
        <w:t xml:space="preserve">Recuerda conceptos básicos robots móviles, clasificación formas de locomoción, cinemática y áreas de aplicación.  </w:t>
      </w:r>
    </w:p>
    <w:p>
      <w:pPr>
        <w:pStyle w:val="Normal"/>
        <w:spacing w:before="0" w:afterAutospacing="1"/>
        <w:rPr>
          <w:rFonts w:ascii="Arial" w:hAnsi="Arial"/>
        </w:rPr>
      </w:pPr>
      <w:r>
        <w:rPr>
          <w:rFonts w:ascii="Arial" w:hAnsi="Arial"/>
          <w:b/>
          <w:bCs/>
        </w:rPr>
        <w:t>RA2</w:t>
      </w:r>
      <w:r>
        <w:rPr>
          <w:rFonts w:ascii="Arial" w:hAnsi="Arial"/>
        </w:rPr>
        <w:t xml:space="preserve"> Conoce y diferencia distintos algoritmos de mapeo y navegación y control</w:t>
      </w:r>
    </w:p>
    <w:p>
      <w:pPr>
        <w:pStyle w:val="Normal"/>
        <w:spacing w:before="0" w:afterAutospacing="1"/>
        <w:rPr>
          <w:rFonts w:ascii="Arial" w:hAnsi="Arial"/>
        </w:rPr>
      </w:pPr>
      <w:r>
        <w:rPr>
          <w:rFonts w:ascii="Arial" w:hAnsi="Arial"/>
          <w:b/>
          <w:bCs/>
        </w:rPr>
        <w:t xml:space="preserve">RA3 </w:t>
      </w:r>
      <w:r>
        <w:rPr>
          <w:rFonts w:ascii="Arial" w:hAnsi="Arial"/>
        </w:rPr>
        <w:t>Utiliza e implementa en ejercicios prácticos conceptos de mapeo/navegación y control.</w:t>
      </w:r>
    </w:p>
    <w:p>
      <w:pPr>
        <w:pStyle w:val="Normal"/>
        <w:spacing w:before="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 xml:space="preserve">RA4 </w:t>
      </w:r>
      <w:r>
        <w:rPr>
          <w:rFonts w:ascii="Arial" w:hAnsi="Arial"/>
        </w:rPr>
        <w:t>Crea soluciones implementando robots móviles para un determinado ambiente e industria.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spacing w:before="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Autospac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tulo2"/>
        <w:numPr>
          <w:ilvl w:val="0"/>
          <w:numId w:val="3"/>
        </w:numPr>
        <w:ind w:left="426" w:hanging="426"/>
        <w:rPr>
          <w:b/>
          <w:b/>
        </w:rPr>
      </w:pPr>
      <w:r>
        <w:rPr>
          <w:b/>
        </w:rPr>
        <w:t>CONTENIDOS/SABERES (Organizados por unidades, ejes u otros)</w:t>
      </w:r>
    </w:p>
    <w:tbl>
      <w:tblPr>
        <w:tblW w:w="9117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17"/>
      </w:tblGrid>
      <w:tr>
        <w:trPr/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C5E8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numPr>
                <w:ilvl w:val="2"/>
                <w:numId w:val="1"/>
              </w:numPr>
              <w:spacing w:lineRule="auto" w:line="240" w:before="240" w:after="0"/>
              <w:rPr/>
            </w:pPr>
            <w:r>
              <w:rPr/>
              <w:t>UNIDAD 1: INTRODUCCIÓN A LA ROBÓTICA MOVIL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1.A  Antecedentes históricos.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1.B  Clasificación de los sistemas y tipos de robots móviles.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1.C  Campo de aplicación. Mercado y Tendencias.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</w:rPr>
              <w:t>UNIDAD 2. FUNDAMENTOS Y MORFOLOGÍA DE UN ROBOT MOVIL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2.A Estructura mecánica, electrónica y lógica de un robot. Configuraciones cinemáticas.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2.B Descripción de las configuraciones de locomoción terrestre.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2.C  Accionamientos. Transmisores y reductores.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i/>
                <w:i/>
                <w:color w:val="00000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</w:rPr>
              <w:t xml:space="preserve">UNIDAD 3. ROBOTS MOVILES AUTONOMOS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3.A   Percepción y Sensores.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3.B   Localización y Mapeo: SLAM.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3.C   Otros métodos.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</w:rPr>
              <w:t xml:space="preserve">UNIDAD 4.  PLANIFICACION DE TRAYECTORIAS Y NAVEGACION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4.A  Generación de Trayectorias: on line, off line.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4.B  Evitar Obstáculos.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4.C  Casos y aplicaciones.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</w:rPr>
              <w:t xml:space="preserve">UNIDAD 5. INTRODUCCION AL CONTROL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5.A  Introducción al control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5.B  Sistemas Híbridos.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</w:rPr>
              <w:t>5.C  Otros Sistemas.</w:t>
            </w:r>
          </w:p>
        </w:tc>
      </w:tr>
    </w:tbl>
    <w:p>
      <w:pPr>
        <w:pStyle w:val="Normal"/>
        <w:spacing w:lineRule="auto" w:line="240" w:before="0" w:after="0"/>
        <w:ind w:left="-284" w:hanging="0"/>
        <w:rPr>
          <w:b/>
          <w:b/>
        </w:rPr>
      </w:pPr>
      <w:r>
        <w:rPr>
          <w:b/>
        </w:rPr>
      </w:r>
    </w:p>
    <w:p>
      <w:pPr>
        <w:pStyle w:val="Ttulo2"/>
        <w:numPr>
          <w:ilvl w:val="0"/>
          <w:numId w:val="3"/>
        </w:numPr>
        <w:ind w:left="426" w:hanging="426"/>
        <w:rPr>
          <w:b/>
          <w:b/>
        </w:rPr>
      </w:pPr>
      <w:bookmarkStart w:id="0" w:name="_Hlk144063297"/>
      <w:r>
        <w:rPr>
          <w:b/>
        </w:rPr>
        <w:t>MEDIACION PEDAGOGICA (metodologías, estrategias, recomendaciones para el estudio)</w:t>
      </w:r>
      <w:bookmarkEnd w:id="0"/>
    </w:p>
    <w:tbl>
      <w:tblPr>
        <w:tblW w:w="9117" w:type="dxa"/>
        <w:jc w:val="left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17"/>
      </w:tblGrid>
      <w:tr>
        <w:trPr/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C5E8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empleará una metodología de enseñanza - aprendizaje que hará hincapié en la fijación de los conocimientos teóricos y prácticos mediante la resolución de problemas orientados a las aplicaciones.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12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Se realizarán clases expositivas que abarcarán los temas fundamentales de cada unidad del programa en las que se procurará integrar, recuperar y complementar los conocimientos de base requeridos. Se utilizarán soportes y material multimedia para la presentación de conceptos, gráficos, esquemas e imágenes.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12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 ejecutará análisis y discusión de bibliografía científica complementaria, como artículos indexados recientes, referida a los últimos avances en los temas contemplados en la materia.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12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Se evaluará y analizará el estudio de distintos casos de aplicación de robots en diferentes campos, en clases participativas y motivadoras, donde el alumno se convierta en protagonista del proceso de aprendizaje. Se efectuará el planteo de situaciones problemáticas que generen el debate en la búsqueda de alternativas de soluciones factibles y lógicas.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12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Mediante la resolución de proyecto final integrador, el cual se desarrollará mediante el uso de entornos de programación, permitiendo un aprendizaje activo, que invite al descubrimiento y a la experimentación por parte del alumno. El trabajo final </w:t>
            </w:r>
            <w:r>
              <w:rPr>
                <w:rFonts w:eastAsia="Arial" w:cs="Arial" w:ascii="Arial" w:hAnsi="Arial"/>
                <w:color w:val="000000"/>
              </w:rPr>
              <w:t>incluirá problemas a desarrollar y otros de ingeniería, con el fin de estimular el razonamiento y el pensamiento crítico como procesos inherentes a la construcción de conocimientos.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120" w:after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120" w:after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 </w:t>
            </w:r>
          </w:p>
        </w:tc>
      </w:tr>
    </w:tbl>
    <w:p>
      <w:pPr>
        <w:pStyle w:val="Ttulo2"/>
        <w:numPr>
          <w:ilvl w:val="0"/>
          <w:numId w:val="3"/>
        </w:numPr>
        <w:ind w:left="426" w:hanging="426"/>
        <w:rPr>
          <w:b/>
          <w:b/>
        </w:rPr>
      </w:pPr>
      <w:bookmarkStart w:id="1" w:name="_Hlk144066389"/>
      <w:r>
        <w:rPr>
          <w:b/>
        </w:rPr>
        <w:t>INTENSIDAD DE LA FORMACION PRACTICA</w:t>
      </w:r>
      <w:bookmarkEnd w:id="1"/>
    </w:p>
    <w:tbl>
      <w:tblPr>
        <w:tblStyle w:val="TableGrid"/>
        <w:tblpPr w:vertAnchor="text" w:horzAnchor="margin" w:leftFromText="141" w:rightFromText="141" w:tblpX="85" w:tblpY="174"/>
        <w:tblW w:w="81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4"/>
        <w:gridCol w:w="1274"/>
        <w:gridCol w:w="1696"/>
      </w:tblGrid>
      <w:tr>
        <w:trPr/>
        <w:tc>
          <w:tcPr>
            <w:tcW w:w="516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s-AR" w:eastAsia="en-US" w:bidi="ar-SA"/>
              </w:rPr>
              <w:t>Ámbito de formación práctica</w:t>
            </w:r>
          </w:p>
        </w:tc>
        <w:tc>
          <w:tcPr>
            <w:tcW w:w="297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s-AR" w:eastAsia="en-US" w:bidi="ar-SA"/>
              </w:rPr>
              <w:t>Carga horaria</w:t>
            </w:r>
          </w:p>
        </w:tc>
      </w:tr>
      <w:tr>
        <w:trPr/>
        <w:tc>
          <w:tcPr>
            <w:tcW w:w="51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s-AR" w:eastAsia="en-US" w:bidi="ar-SA"/>
              </w:rPr>
              <w:t>Presencial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s-AR" w:eastAsia="en-US" w:bidi="ar-SA"/>
              </w:rPr>
              <w:t>No presencial</w:t>
            </w:r>
          </w:p>
        </w:tc>
      </w:tr>
      <w:tr>
        <w:trPr/>
        <w:tc>
          <w:tcPr>
            <w:tcW w:w="51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  <w:t>Formación Experimental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  <w:t>10hs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/>
        <w:tc>
          <w:tcPr>
            <w:tcW w:w="51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  <w:t>Resolución de problemas de la vida real en informática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es-AR" w:eastAsia="en-US" w:bidi="ar-SA"/>
              </w:rPr>
              <w:t>20hs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/>
        <w:tc>
          <w:tcPr>
            <w:tcW w:w="51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  <w:t>Actividades de proyecto y diseño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es-AR" w:eastAsia="en-US" w:bidi="ar-SA"/>
              </w:rPr>
              <w:t>15hs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/>
        <w:tc>
          <w:tcPr>
            <w:tcW w:w="51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  <w:t>Práctica profesional Supervisada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es-AR" w:eastAsia="en-US" w:bidi="ar-SA"/>
              </w:rPr>
              <w:t>0hs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/>
        <w:tc>
          <w:tcPr>
            <w:tcW w:w="51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  <w:t>Otras actividades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es-AR" w:eastAsia="en-US" w:bidi="ar-SA"/>
              </w:rPr>
              <w:t>0hs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/>
        <w:tc>
          <w:tcPr>
            <w:tcW w:w="51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s-AR" w:eastAsia="en-US" w:bidi="ar-SA"/>
              </w:rPr>
              <w:t>Total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  <w:t>35hs</w:t>
            </w:r>
          </w:p>
        </w:tc>
        <w:tc>
          <w:tcPr>
            <w:tcW w:w="16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</w:tbl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Ttulo2"/>
        <w:ind w:left="426" w:hanging="426"/>
        <w:rPr>
          <w:b/>
          <w:b/>
        </w:rPr>
      </w:pPr>
      <w:r>
        <w:rPr>
          <w:b/>
        </w:rPr>
      </w:r>
    </w:p>
    <w:p>
      <w:pPr>
        <w:pStyle w:val="Ttulo2"/>
        <w:ind w:left="426" w:hanging="426"/>
        <w:rPr>
          <w:b/>
          <w:b/>
        </w:rPr>
      </w:pPr>
      <w:r>
        <w:rPr>
          <w:b/>
        </w:rPr>
      </w:r>
    </w:p>
    <w:p>
      <w:pPr>
        <w:pStyle w:val="Ttulo2"/>
        <w:ind w:left="426" w:hanging="426"/>
        <w:rPr>
          <w:b/>
          <w:b/>
        </w:rPr>
      </w:pPr>
      <w:r>
        <w:rPr>
          <w:b/>
        </w:rPr>
      </w:r>
    </w:p>
    <w:p>
      <w:pPr>
        <w:pStyle w:val="Ttulo2"/>
        <w:ind w:left="426" w:hanging="426"/>
        <w:rPr>
          <w:b/>
          <w:b/>
        </w:rPr>
      </w:pPr>
      <w:r>
        <w:rPr>
          <w:b/>
        </w:rPr>
      </w:r>
    </w:p>
    <w:p>
      <w:pPr>
        <w:pStyle w:val="Ttulo2"/>
        <w:ind w:left="426" w:hanging="426"/>
        <w:rPr>
          <w:b/>
          <w:b/>
        </w:rPr>
      </w:pPr>
      <w:r>
        <w:rPr/>
      </w:r>
    </w:p>
    <w:p>
      <w:pPr>
        <w:pStyle w:val="Ttulo2"/>
        <w:ind w:left="426" w:hanging="426"/>
        <w:rPr>
          <w:b/>
          <w:b/>
        </w:rPr>
      </w:pPr>
      <w:r>
        <w:rPr/>
      </w:r>
    </w:p>
    <w:p>
      <w:pPr>
        <w:pStyle w:val="Ttulo2"/>
        <w:numPr>
          <w:ilvl w:val="0"/>
          <w:numId w:val="3"/>
        </w:numPr>
        <w:ind w:left="426" w:hanging="426"/>
        <w:rPr>
          <w:b/>
          <w:b/>
        </w:rPr>
      </w:pPr>
      <w:r>
        <w:rPr>
          <w:b/>
        </w:rPr>
        <w:t>SISTEMA DE EVALUACIÓN</w:t>
      </w:r>
    </w:p>
    <w:p>
      <w:pPr>
        <w:pStyle w:val="Ttulo2"/>
        <w:numPr>
          <w:ilvl w:val="1"/>
          <w:numId w:val="4"/>
        </w:numPr>
        <w:ind w:left="1134" w:hanging="708"/>
        <w:rPr>
          <w:b/>
          <w:b/>
        </w:rPr>
      </w:pPr>
      <w:r>
        <w:rPr>
          <w:b/>
        </w:rPr>
        <w:t>Criterios de evaluación</w:t>
      </w:r>
    </w:p>
    <w:p>
      <w:pPr>
        <w:pStyle w:val="Normal"/>
        <w:spacing w:before="120" w:after="0"/>
        <w:ind w:left="426" w:hanging="0"/>
        <w:jc w:val="both"/>
        <w:rPr>
          <w:highlight w:val="none"/>
          <w:shd w:fill="FFBF00" w:val="clear"/>
        </w:rPr>
      </w:pPr>
      <w:r>
        <w:rPr>
          <w:rFonts w:eastAsia="Arial" w:cs="Arial" w:ascii="Arial" w:hAnsi="Arial"/>
          <w:shd w:fill="FFBF00" w:val="clear"/>
        </w:rPr>
        <w:t>La materia es promocional y por lo tanto será evaluada de manera continua, lo cual implica que en cada clase se considerará:</w:t>
      </w:r>
    </w:p>
    <w:p>
      <w:pPr>
        <w:pStyle w:val="Normal"/>
        <w:spacing w:before="120" w:after="0"/>
        <w:ind w:left="426" w:hanging="0"/>
        <w:jc w:val="both"/>
        <w:rPr>
          <w:highlight w:val="none"/>
          <w:shd w:fill="FFBF00" w:val="clear"/>
        </w:rPr>
      </w:pPr>
      <w:r>
        <w:rPr>
          <w:rFonts w:eastAsia="Arial" w:cs="Arial" w:ascii="Arial" w:hAnsi="Arial"/>
          <w:shd w:fill="FFBF00" w:val="clear"/>
        </w:rPr>
        <w:t xml:space="preserve">• </w:t>
      </w:r>
      <w:r>
        <w:rPr>
          <w:rFonts w:eastAsia="Arial" w:cs="Arial" w:ascii="Arial" w:hAnsi="Arial"/>
          <w:shd w:fill="FFBF00" w:val="clear"/>
        </w:rPr>
        <w:t>Que el alumno participe activamente en cada una de las actividades y desafíos propuestos tanto en clase como en el aula virtual</w:t>
      </w:r>
    </w:p>
    <w:p>
      <w:pPr>
        <w:pStyle w:val="Normal"/>
        <w:spacing w:before="120" w:after="0"/>
        <w:ind w:left="426" w:hanging="0"/>
        <w:jc w:val="both"/>
        <w:rPr>
          <w:highlight w:val="none"/>
          <w:shd w:fill="FFBF00" w:val="clear"/>
        </w:rPr>
      </w:pPr>
      <w:r>
        <w:rPr>
          <w:rFonts w:eastAsia="Arial" w:cs="Arial" w:ascii="Arial" w:hAnsi="Arial"/>
          <w:shd w:fill="FFBF00" w:val="clear"/>
        </w:rPr>
        <w:t xml:space="preserve">• </w:t>
      </w:r>
      <w:r>
        <w:rPr>
          <w:rFonts w:eastAsia="Arial" w:cs="Arial" w:ascii="Arial" w:hAnsi="Arial"/>
          <w:shd w:fill="FFBF00" w:val="clear"/>
        </w:rPr>
        <w:t>Dedicación a la materia</w:t>
      </w:r>
    </w:p>
    <w:p>
      <w:pPr>
        <w:pStyle w:val="Normal"/>
        <w:spacing w:before="120" w:after="0"/>
        <w:ind w:left="426" w:hanging="0"/>
        <w:jc w:val="both"/>
        <w:rPr>
          <w:highlight w:val="none"/>
          <w:shd w:fill="FFBF00" w:val="clear"/>
        </w:rPr>
      </w:pPr>
      <w:r>
        <w:rPr>
          <w:rFonts w:eastAsia="Arial" w:cs="Arial" w:ascii="Arial" w:hAnsi="Arial"/>
          <w:shd w:fill="FFBF00" w:val="clear"/>
        </w:rPr>
        <w:t xml:space="preserve">• </w:t>
      </w:r>
      <w:r>
        <w:rPr>
          <w:rFonts w:eastAsia="Arial" w:cs="Arial" w:ascii="Arial" w:hAnsi="Arial"/>
          <w:shd w:fill="FFBF00" w:val="clear"/>
        </w:rPr>
        <w:t>Presentación en tiempo y forma de los trabajos prácticos que consistirán en la resolución de diversos problemas aplicando los conceptos obtenidos en la teoría</w:t>
      </w:r>
    </w:p>
    <w:p>
      <w:pPr>
        <w:pStyle w:val="Normal"/>
        <w:spacing w:before="120" w:after="0"/>
        <w:ind w:left="426" w:hanging="0"/>
        <w:jc w:val="both"/>
        <w:rPr>
          <w:highlight w:val="none"/>
          <w:shd w:fill="FFBF00" w:val="clear"/>
        </w:rPr>
      </w:pPr>
      <w:r>
        <w:rPr>
          <w:rFonts w:eastAsia="Arial" w:cs="Arial" w:ascii="Arial" w:hAnsi="Arial"/>
          <w:shd w:fill="FFBF00" w:val="clear"/>
        </w:rPr>
        <w:t xml:space="preserve">• </w:t>
      </w:r>
      <w:r>
        <w:rPr>
          <w:rFonts w:eastAsia="Arial" w:cs="Arial" w:ascii="Arial" w:hAnsi="Arial"/>
          <w:shd w:fill="FFBF00" w:val="clear"/>
        </w:rPr>
        <w:t xml:space="preserve">Presentación en tiempo y forma de los avances en la resolución de un caso integrador propuesto por la cátedra. Los alumnos conformarán grupos de hasta 3 integrantes que durante el cursado irán avanzando en la solución de un caso integrador. Si bien la resolución es grupal, al finalizar el cursado, los alumnos serán evaluados individualmente. </w:t>
      </w:r>
    </w:p>
    <w:p>
      <w:pPr>
        <w:pStyle w:val="Normal"/>
        <w:spacing w:before="120" w:after="0"/>
        <w:ind w:left="426" w:hanging="0"/>
        <w:jc w:val="both"/>
        <w:rPr>
          <w:highlight w:val="none"/>
          <w:shd w:fill="FFBF00" w:val="clear"/>
        </w:rPr>
      </w:pPr>
      <w:r>
        <w:rPr>
          <w:rFonts w:eastAsia="Arial" w:cs="Arial" w:ascii="Arial" w:hAnsi="Arial"/>
          <w:shd w:fill="FFBF00" w:val="clear"/>
        </w:rPr>
        <w:t xml:space="preserve">• </w:t>
      </w:r>
      <w:r>
        <w:rPr>
          <w:rFonts w:eastAsia="Arial" w:cs="Arial" w:ascii="Arial" w:hAnsi="Arial"/>
          <w:shd w:fill="FFBF00" w:val="clear"/>
        </w:rPr>
        <w:t>En caso de inasistencia a la presentación del caso integrador, se considerará la evaluación como desaprobada, salvo enfermedad, la cual deberá ser debidamente justificada siguiendo el procedimiento establecido por la facultad.</w:t>
      </w:r>
    </w:p>
    <w:p>
      <w:pPr>
        <w:pStyle w:val="Normal"/>
        <w:spacing w:before="120" w:after="0"/>
        <w:ind w:left="426" w:hanging="0"/>
        <w:jc w:val="both"/>
        <w:rPr>
          <w:highlight w:val="none"/>
          <w:shd w:fill="FFBF00" w:val="clear"/>
        </w:rPr>
      </w:pPr>
      <w:r>
        <w:rPr>
          <w:rFonts w:eastAsia="Arial" w:cs="Arial" w:ascii="Arial" w:hAnsi="Arial"/>
          <w:shd w:fill="FFBF00" w:val="clear"/>
        </w:rPr>
        <w:t>Se tendrán en cuenta para la evaluación, la organización lógica de los contenidos desarrollados, la coherencia de los datos analizados, los procedimientos utilizados, y la calidad y originalidad del resultado. Utilizando además los instrumentos de evaluación especificados en cada caso: presentaciones, trabajos prácticos de laboratorio, coloquios y examen final.</w:t>
      </w:r>
    </w:p>
    <w:p>
      <w:pPr>
        <w:pStyle w:val="Normal"/>
        <w:spacing w:before="120" w:after="160"/>
        <w:ind w:left="42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La materia podrá ser aprobada mediante promoción directa o examen final. Para acceder a la condición de regular, el alumno deberá cumplir los siguientes requisitos: </w:t>
      </w:r>
    </w:p>
    <w:p>
      <w:pPr>
        <w:pStyle w:val="Normal"/>
        <w:widowControl w:val="false"/>
        <w:numPr>
          <w:ilvl w:val="0"/>
          <w:numId w:val="6"/>
        </w:numPr>
        <w:suppressAutoHyphens w:val="false"/>
        <w:spacing w:lineRule="auto" w:line="240" w:before="120" w:after="0"/>
        <w:ind w:left="851" w:firstLine="2029"/>
        <w:jc w:val="both"/>
        <w:rPr/>
      </w:pPr>
      <w:r>
        <w:rPr>
          <w:rFonts w:eastAsia="Arial" w:cs="Arial" w:ascii="Arial" w:hAnsi="Arial"/>
        </w:rPr>
        <w:t>Asistir al 75% o más de las clases.</w:t>
      </w:r>
    </w:p>
    <w:p>
      <w:pPr>
        <w:pStyle w:val="Normal"/>
        <w:numPr>
          <w:ilvl w:val="0"/>
          <w:numId w:val="6"/>
        </w:numPr>
        <w:pBdr/>
        <w:suppressAutoHyphens w:val="false"/>
        <w:spacing w:lineRule="auto" w:line="240" w:before="120" w:after="0"/>
        <w:ind w:left="851" w:firstLine="2029"/>
        <w:rPr/>
      </w:pPr>
      <w:r>
        <w:rPr>
          <w:rFonts w:eastAsia="Arial" w:cs="Arial" w:ascii="Arial" w:hAnsi="Arial"/>
          <w:color w:val="000000"/>
        </w:rPr>
        <w:t xml:space="preserve">Presentar y aprobar coloquio proyecto integrador. </w:t>
      </w:r>
    </w:p>
    <w:p>
      <w:pPr>
        <w:pStyle w:val="Normal"/>
        <w:spacing w:before="120" w:after="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u w:val="single"/>
        </w:rPr>
        <w:t>Trabajo Integrador</w:t>
      </w:r>
      <w:r>
        <w:rPr>
          <w:rFonts w:eastAsia="Arial" w:cs="Arial" w:ascii="Arial" w:hAnsi="Arial"/>
        </w:rPr>
        <w:t>: Se desarrollará en grupos, será evaluado mediante presentación de un informe escrito y una exposición oral en clase según calendario. Se evaluará con la escala vigente y se aprobará con una nota de 6. El tema del trabajo integrador deberá ser previamente acordado con la cátedra. El trabajo integrador está orientado a la aprehensión de los contenidos de las unidades del programa a través de la realización de una aplicación. De esta manera, el alumno podrá incorporar, integrar y afianzar los conocimientos adquiridos durante el cursado de la materia debiendo diseñar soluciones a un problema específico de robótica con una visión general y completa del sistema en cuestión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tulo2"/>
        <w:numPr>
          <w:ilvl w:val="1"/>
          <w:numId w:val="4"/>
        </w:numPr>
        <w:ind w:left="1134" w:hanging="708"/>
        <w:rPr>
          <w:b/>
          <w:b/>
        </w:rPr>
      </w:pPr>
      <w:r>
        <w:rPr>
          <w:b/>
        </w:rPr>
        <w:t>6.2. Condiciones de regularidad</w:t>
      </w:r>
    </w:p>
    <w:p>
      <w:pPr>
        <w:pStyle w:val="Ttulo2"/>
        <w:keepNext w:val="true"/>
        <w:keepLines/>
        <w:widowControl/>
        <w:suppressAutoHyphens w:val="true"/>
        <w:bidi w:val="0"/>
        <w:spacing w:lineRule="auto" w:line="259" w:before="40" w:after="0"/>
        <w:ind w:left="113" w:right="0" w:hanging="0"/>
        <w:jc w:val="left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 w:themeShade="bf"/>
          <w:sz w:val="24"/>
          <w:szCs w:val="24"/>
          <w:shd w:fill="FFBF00" w:val="clear"/>
        </w:rPr>
        <w:t>Regularizarán la materia aquellos estudiantes que hayan cumplido con el 75% de la asistencia y aprobado las actividades teórico-prácticas de la plataforma, o sus recuperatorios, con una nota igual o superior al 60%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</w:rPr>
        <w:t>.</w:t>
      </w:r>
    </w:p>
    <w:p>
      <w:pPr>
        <w:pStyle w:val="Ttulo2"/>
        <w:ind w:left="1134" w:hanging="708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2"/>
        <w:numPr>
          <w:ilvl w:val="1"/>
          <w:numId w:val="4"/>
        </w:numPr>
        <w:ind w:left="1134" w:hanging="708"/>
        <w:rPr>
          <w:b/>
          <w:b/>
        </w:rPr>
      </w:pPr>
      <w:r>
        <w:rPr>
          <w:b/>
        </w:rPr>
        <w:t>Condiciones de promoción</w:t>
      </w:r>
    </w:p>
    <w:p>
      <w:pPr>
        <w:pStyle w:val="Cuerpodetexto"/>
        <w:spacing w:lineRule="auto" w:line="240" w:before="0" w:after="0"/>
        <w:ind w:left="432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Si el alumno aprueba el proyecto final y coloquio con una nota igual o superior a ocho 8 accede a la promoción directa de la asignatura y la nota final tendrá en cuenta el promedio de la evaluación y el seguimiento del desempeño constante del alumno en clase.</w:t>
      </w:r>
    </w:p>
    <w:p>
      <w:pPr>
        <w:pStyle w:val="Cuerpodetexto"/>
        <w:spacing w:lineRule="auto" w:line="360" w:before="0" w:after="0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  <w:highlight w:val="yellow"/>
        </w:rPr>
      </w:r>
    </w:p>
    <w:p>
      <w:pPr>
        <w:pStyle w:val="Ttulo2"/>
        <w:numPr>
          <w:ilvl w:val="1"/>
          <w:numId w:val="4"/>
        </w:numPr>
        <w:ind w:left="1134" w:hanging="708"/>
        <w:rPr>
          <w:b/>
          <w:b/>
        </w:rPr>
      </w:pPr>
      <w:r>
        <w:rPr>
          <w:b/>
        </w:rPr>
        <w:t xml:space="preserve">Régimen de acreditación para </w:t>
      </w:r>
    </w:p>
    <w:p>
      <w:pPr>
        <w:pStyle w:val="ListParagraph"/>
        <w:numPr>
          <w:ilvl w:val="2"/>
          <w:numId w:val="2"/>
        </w:numPr>
        <w:rPr>
          <w:b/>
          <w:b/>
          <w:color w:val="70AD47" w:themeColor="accent6"/>
        </w:rPr>
      </w:pPr>
      <w:r>
        <w:rPr>
          <w:b/>
          <w:color w:val="70AD47" w:themeColor="accent6"/>
        </w:rPr>
        <w:t xml:space="preserve">Promoción directa </w:t>
      </w:r>
      <w:r>
        <w:rPr>
          <w:rFonts w:eastAsia="Calibri" w:cs="Arial" w:ascii="Arial" w:hAnsi="Arial" w:eastAsiaTheme="minorHAnsi"/>
          <w:lang w:eastAsia="en-US"/>
        </w:rPr>
        <w:t>Los conceptos teóricos se aplicaran en el proyecto final integrador, deberá desarrollar un informe escrito y exposición y coloquio al final del cursado. Para promoción directa tanto informe escrito como coloquio deben ser aprobados con una nota igual o superior a 8.</w:t>
      </w:r>
    </w:p>
    <w:p>
      <w:pPr>
        <w:pStyle w:val="ListParagraph"/>
        <w:numPr>
          <w:ilvl w:val="2"/>
          <w:numId w:val="2"/>
        </w:numPr>
        <w:rPr>
          <w:b/>
          <w:b/>
          <w:color w:val="70AD47" w:themeColor="accent6"/>
        </w:rPr>
      </w:pPr>
      <w:r>
        <w:rPr>
          <w:b/>
          <w:color w:val="70AD47" w:themeColor="accent6"/>
        </w:rPr>
        <w:t xml:space="preserve">Alumnos regulares </w:t>
      </w:r>
      <w:r>
        <w:rPr>
          <w:rFonts w:eastAsia="Calibri" w:cs="Arial" w:ascii="Arial" w:hAnsi="Arial" w:eastAsiaTheme="minorHAnsi"/>
          <w:lang w:eastAsia="en-US"/>
        </w:rPr>
        <w:t>Si el informe o el coloquio están aprobado con nota igual o superior a 6 el alumno accede a la condición de regular y deberá rendir examen final en las mesas estipuladas en el calendario académico regularidad</w:t>
      </w:r>
    </w:p>
    <w:p>
      <w:pPr>
        <w:pStyle w:val="ListParagraph"/>
        <w:numPr>
          <w:ilvl w:val="2"/>
          <w:numId w:val="2"/>
        </w:numPr>
        <w:rPr>
          <w:b/>
          <w:b/>
          <w:color w:val="70AD47" w:themeColor="accent6"/>
        </w:rPr>
      </w:pPr>
      <w:bookmarkStart w:id="2" w:name="_Hlk144066424"/>
      <w:r>
        <w:rPr>
          <w:b/>
          <w:color w:val="70AD47" w:themeColor="accent6"/>
        </w:rPr>
        <w:t xml:space="preserve">Alumnos libres </w:t>
      </w:r>
      <w:bookmarkEnd w:id="2"/>
      <w:r>
        <w:rPr>
          <w:rFonts w:eastAsia="Calibri" w:cs="Arial" w:ascii="Arial" w:hAnsi="Arial" w:eastAsiaTheme="minorHAnsi"/>
          <w:lang w:eastAsia="en-US"/>
        </w:rPr>
        <w:t>Dado el carácter práctico de esta asignatura no se aceptan alumnos libres.</w:t>
      </w:r>
    </w:p>
    <w:p>
      <w:pPr>
        <w:pStyle w:val="Normal"/>
        <w:spacing w:lineRule="auto" w:line="240" w:before="0" w:after="0"/>
        <w:ind w:left="1800" w:hanging="0"/>
        <w:rPr>
          <w:rFonts w:cs="Calibri" w:cs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</w:r>
    </w:p>
    <w:p>
      <w:pPr>
        <w:pStyle w:val="Ttulo2"/>
        <w:numPr>
          <w:ilvl w:val="0"/>
          <w:numId w:val="3"/>
        </w:numPr>
        <w:ind w:left="426" w:hanging="426"/>
        <w:rPr>
          <w:b/>
          <w:b/>
        </w:rPr>
      </w:pPr>
      <w:r>
        <w:rPr>
          <w:b/>
        </w:rPr>
        <w:t xml:space="preserve">BIBLIOGRAFIA </w:t>
      </w:r>
    </w:p>
    <w:p>
      <w:pPr>
        <w:pStyle w:val="Normal"/>
        <w:rPr/>
      </w:pPr>
      <w:r>
        <w:rPr/>
      </w:r>
    </w:p>
    <w:p>
      <w:pPr>
        <w:pStyle w:val="Normal"/>
        <w:spacing w:before="120" w:after="120"/>
        <w:jc w:val="both"/>
        <w:rPr>
          <w:rFonts w:ascii="Arial" w:hAnsi="Arial" w:eastAsia="Arial" w:cs="Arial"/>
          <w:b/>
          <w:b/>
          <w:i/>
          <w:i/>
        </w:rPr>
      </w:pPr>
      <w:r>
        <w:rPr>
          <w:rFonts w:eastAsia="Arial" w:cs="Arial" w:ascii="Arial" w:hAnsi="Arial"/>
          <w:b/>
          <w:i/>
        </w:rPr>
        <w:t>Bibliografía básica</w:t>
      </w:r>
    </w:p>
    <w:tbl>
      <w:tblPr>
        <w:tblW w:w="909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16"/>
        <w:gridCol w:w="3441"/>
        <w:gridCol w:w="1891"/>
        <w:gridCol w:w="900"/>
        <w:gridCol w:w="1142"/>
      </w:tblGrid>
      <w:tr>
        <w:trPr>
          <w:trHeight w:val="584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Autor</w:t>
            </w:r>
          </w:p>
        </w:tc>
        <w:tc>
          <w:tcPr>
            <w:tcW w:w="3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Título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Editorial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Año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En biblioteca</w:t>
            </w:r>
          </w:p>
        </w:tc>
      </w:tr>
      <w:tr>
        <w:trPr>
          <w:trHeight w:val="500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R. Siegwart, </w:t>
            </w:r>
            <w:r>
              <w:rPr>
                <w:rFonts w:eastAsia="Arial" w:cs="Arial" w:ascii="Arial" w:hAnsi="Arial"/>
                <w:i/>
              </w:rPr>
              <w:t>et all</w:t>
            </w:r>
          </w:p>
        </w:tc>
        <w:tc>
          <w:tcPr>
            <w:tcW w:w="3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lang w:val="en-US"/>
              </w:rPr>
            </w:pPr>
            <w:r>
              <w:rPr>
                <w:rFonts w:eastAsia="Arial" w:cs="Arial" w:ascii="Arial" w:hAnsi="Arial"/>
                <w:color w:val="000000"/>
                <w:lang w:val="en-US"/>
              </w:rPr>
              <w:t>IntroI</w:t>
            </w:r>
            <w:r>
              <w:rPr>
                <w:rFonts w:eastAsia="Arial" w:cs="Arial" w:ascii="Arial" w:hAnsi="Arial"/>
                <w:lang w:val="en-US"/>
              </w:rPr>
              <w:t>I</w:t>
            </w:r>
            <w:r>
              <w:rPr>
                <w:rFonts w:eastAsia="Arial" w:cs="Arial" w:ascii="Arial" w:hAnsi="Arial"/>
                <w:color w:val="000000"/>
                <w:lang w:val="en-US"/>
              </w:rPr>
              <w:t>ntroduction to Autonomous Mobile Robots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  <w:color w:val="333333"/>
                <w:highlight w:val="white"/>
              </w:rPr>
            </w:pPr>
            <w:r>
              <w:rPr>
                <w:rFonts w:eastAsia="Arial" w:cs="Arial" w:ascii="Arial" w:hAnsi="Arial"/>
                <w:highlight w:val="white"/>
              </w:rPr>
              <w:t>Mit Press Ltd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  <w:color w:val="333333"/>
                <w:shd w:fill="FFFF00" w:val="clear"/>
              </w:rPr>
            </w:pPr>
            <w:r>
              <w:rPr>
                <w:rFonts w:eastAsia="Arial" w:cs="Arial" w:ascii="Arial" w:hAnsi="Arial"/>
                <w:highlight w:val="white"/>
              </w:rPr>
              <w:t>2011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B. Siciliano y O. Khatib</w:t>
            </w:r>
          </w:p>
        </w:tc>
        <w:tc>
          <w:tcPr>
            <w:tcW w:w="3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 </w:t>
            </w:r>
            <w:r>
              <w:rPr>
                <w:rFonts w:eastAsia="Arial" w:cs="Arial" w:ascii="Arial" w:hAnsi="Arial"/>
              </w:rPr>
              <w:t>Springer Handbook of Robotics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  <w:color w:val="333333"/>
                <w:highlight w:val="white"/>
              </w:rPr>
            </w:pPr>
            <w:r>
              <w:rPr>
                <w:rFonts w:eastAsia="Arial" w:cs="Arial" w:ascii="Arial" w:hAnsi="Arial"/>
                <w:color w:val="333333"/>
                <w:highlight w:val="white"/>
              </w:rPr>
              <w:t>Springer-Verlag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  <w:color w:val="333333"/>
                <w:shd w:fill="FFFF00" w:val="clear"/>
              </w:rPr>
            </w:pPr>
            <w:r>
              <w:rPr>
                <w:rFonts w:eastAsia="Arial" w:cs="Arial" w:ascii="Arial" w:hAnsi="Arial"/>
                <w:highlight w:val="white"/>
              </w:rPr>
              <w:t>201</w:t>
            </w:r>
            <w:r>
              <w:rPr>
                <w:rFonts w:eastAsia="Arial" w:cs="Arial" w:ascii="Arial" w:hAnsi="Arial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Peter Corke</w:t>
            </w:r>
          </w:p>
        </w:tc>
        <w:tc>
          <w:tcPr>
            <w:tcW w:w="3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Robotics, Vison and Control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Springer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00" w:val="clear"/>
              </w:rPr>
            </w:pPr>
            <w:r>
              <w:rPr>
                <w:rFonts w:eastAsia="Arial" w:cs="Arial" w:ascii="Arial" w:hAnsi="Arial"/>
              </w:rPr>
              <w:t>2017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J. Craig</w:t>
            </w:r>
          </w:p>
        </w:tc>
        <w:tc>
          <w:tcPr>
            <w:tcW w:w="34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lang w:val="en-US"/>
              </w:rPr>
            </w:pPr>
            <w:r>
              <w:rPr>
                <w:rFonts w:eastAsia="Arial" w:cs="Arial" w:ascii="Arial" w:hAnsi="Arial"/>
                <w:lang w:val="en-US"/>
              </w:rPr>
              <w:t>Introduction to Robotics: Mechanics and Control</w:t>
            </w:r>
          </w:p>
        </w:tc>
        <w:tc>
          <w:tcPr>
            <w:tcW w:w="18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Pearson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FFFF00" w:val="clear"/>
              </w:rPr>
            </w:pPr>
            <w:r>
              <w:rPr>
                <w:rFonts w:eastAsia="Arial" w:cs="Arial" w:ascii="Arial" w:hAnsi="Arial"/>
                <w:highlight w:val="white"/>
              </w:rPr>
              <w:t>201</w:t>
            </w:r>
            <w:r>
              <w:rPr>
                <w:rFonts w:eastAsia="Arial" w:cs="Arial" w:ascii="Arial" w:hAnsi="Arial"/>
              </w:rPr>
              <w:t>6</w:t>
            </w:r>
          </w:p>
        </w:tc>
        <w:tc>
          <w:tcPr>
            <w:tcW w:w="11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</w:p>
        </w:tc>
      </w:tr>
    </w:tbl>
    <w:p>
      <w:pPr>
        <w:pStyle w:val="Normal"/>
        <w:spacing w:before="120" w:after="160"/>
        <w:jc w:val="both"/>
        <w:rPr>
          <w:rFonts w:ascii="Arial" w:hAnsi="Arial" w:eastAsia="Arial" w:cs="Arial"/>
          <w:b/>
          <w:b/>
          <w:i/>
          <w:i/>
        </w:rPr>
      </w:pPr>
      <w:r>
        <w:rPr>
          <w:rFonts w:eastAsia="Arial"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eastAsia="Arial" w:cs="Arial"/>
          <w:b/>
          <w:b/>
          <w:i/>
          <w:i/>
        </w:rPr>
      </w:pPr>
      <w:r>
        <w:rPr>
          <w:rFonts w:eastAsia="Arial" w:cs="Arial" w:ascii="Arial" w:hAnsi="Arial"/>
          <w:b/>
          <w:i/>
        </w:rPr>
        <w:t>Bibliografía complementaria</w:t>
      </w:r>
    </w:p>
    <w:tbl>
      <w:tblPr>
        <w:tblW w:w="9087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3"/>
        <w:gridCol w:w="3854"/>
        <w:gridCol w:w="1710"/>
        <w:gridCol w:w="811"/>
        <w:gridCol w:w="1139"/>
      </w:tblGrid>
      <w:tr>
        <w:trPr>
          <w:trHeight w:val="500" w:hRule="atLeast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Autor</w:t>
            </w:r>
          </w:p>
        </w:tc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Título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Editorial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Año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En biblioteca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lang w:val="en-US"/>
              </w:rPr>
            </w:pPr>
            <w:r>
              <w:rPr>
                <w:rFonts w:eastAsia="Arial" w:cs="Arial" w:ascii="Arial" w:hAnsi="Arial"/>
                <w:lang w:val="en-US"/>
              </w:rPr>
              <w:t xml:space="preserve">J.M. Usategui </w:t>
            </w:r>
            <w:r>
              <w:rPr>
                <w:rFonts w:eastAsia="Arial" w:cs="Arial" w:ascii="Arial" w:hAnsi="Arial"/>
                <w:i/>
                <w:lang w:val="en-US"/>
              </w:rPr>
              <w:t>et all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Introducción a la Robótica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Paraninfo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2015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J. Sanguino</w:t>
            </w:r>
          </w:p>
        </w:tc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Robótica Móvil. Principios, tendencias y aplicaciones.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J. Sanguino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2014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</w:t>
            </w:r>
          </w:p>
        </w:tc>
      </w:tr>
    </w:tbl>
    <w:p>
      <w:pPr>
        <w:pStyle w:val="Ttulo2"/>
        <w:numPr>
          <w:ilvl w:val="1"/>
          <w:numId w:val="5"/>
        </w:numPr>
        <w:ind w:left="993" w:hanging="567"/>
        <w:rPr>
          <w:b/>
          <w:b/>
        </w:rPr>
      </w:pPr>
      <w:r>
        <w:rPr>
          <w:b/>
        </w:rPr>
        <w:t>Recursos digitales del espacio curricular (enlace a aula virtual y otros)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https://aulaabierta.ingenieria.uncuyo.edu.ar/course/view.php?id=1905 </w:t>
      </w:r>
    </w:p>
    <w:p>
      <w:pPr>
        <w:pStyle w:val="Normal"/>
        <w:ind w:left="360" w:hanging="0"/>
        <w:rPr/>
      </w:pPr>
      <w:r>
        <w:rPr/>
        <w:t>(Acceso libre como invitado solo de ejemplo del sitio, pero se actualiza con cada cohorte)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b/>
          <w:color w:val="2E74B5" w:themeColor="accent1" w:themeShade="bf"/>
          <w:sz w:val="26"/>
          <w:szCs w:val="26"/>
        </w:rPr>
      </w:pPr>
      <w:r>
        <w:rPr>
          <w:rFonts w:cs="Calibri Light" w:ascii="Calibri Light" w:hAnsi="Calibri Light"/>
          <w:b/>
          <w:color w:val="2E74B5" w:themeColor="accent1" w:themeShade="bf"/>
          <w:sz w:val="26"/>
          <w:szCs w:val="26"/>
        </w:rPr>
        <w:t>FIRMAS</w:t>
      </w:r>
    </w:p>
    <w:p>
      <w:pPr>
        <w:pStyle w:val="Normal"/>
        <w:rPr>
          <w:rFonts w:ascii="Calibri Light" w:hAnsi="Calibri Light" w:cs="Calibri Light"/>
          <w:b/>
          <w:b/>
          <w:color w:val="2E74B5" w:themeColor="accent1" w:themeShade="bf"/>
          <w:sz w:val="26"/>
          <w:szCs w:val="26"/>
        </w:rPr>
      </w:pPr>
      <w:r>
        <w:rPr>
          <w:rFonts w:cs="Calibri Light" w:ascii="Calibri Light" w:hAnsi="Calibri Light"/>
          <w:b/>
          <w:color w:val="2E74B5" w:themeColor="accent1" w:themeShade="bf"/>
          <w:sz w:val="26"/>
          <w:szCs w:val="26"/>
        </w:rPr>
        <mc:AlternateContent>
          <mc:Choice Requires="wps">
            <w:drawing>
              <wp:anchor behindDoc="0" distT="0" distB="15875" distL="114300" distR="113030" simplePos="0" locked="0" layoutInCell="0" allowOverlap="1" relativeHeight="20" wp14:anchorId="6C63A0B7">
                <wp:simplePos x="0" y="0"/>
                <wp:positionH relativeFrom="column">
                  <wp:posOffset>3089910</wp:posOffset>
                </wp:positionH>
                <wp:positionV relativeFrom="paragraph">
                  <wp:posOffset>207645</wp:posOffset>
                </wp:positionV>
                <wp:extent cx="1691005" cy="949325"/>
                <wp:effectExtent l="0" t="0" r="0" b="0"/>
                <wp:wrapThrough wrapText="bothSides">
                  <wp:wrapPolygon edited="0">
                    <wp:start x="0" y="0"/>
                    <wp:lineTo x="0" y="21239"/>
                    <wp:lineTo x="21413" y="21239"/>
                    <wp:lineTo x="21413" y="0"/>
                    <wp:lineTo x="0" y="0"/>
                  </wp:wrapPolygon>
                </wp:wrapThrough>
                <wp:docPr id="1" name="Picture 1107904560" descr="A picture containing text, whiteboard, businesscard&#10;&#10;Description automatically generated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07904560" descr="A picture containing text, whiteboard, businesscard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5177" t="10861" r="2323" b="20972"/>
                        <a:stretch/>
                      </pic:blipFill>
                      <pic:spPr>
                        <a:xfrm>
                          <a:off x="0" y="0"/>
                          <a:ext cx="1690920" cy="949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107904560" stroked="f" o:allowincell="f" style="position:absolute;margin-left:243.3pt;margin-top:16.35pt;width:133.1pt;height:74.7pt;mso-wrap-style:none;v-text-anchor:middle" wp14:anchorId="6C63A0B7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rFonts w:ascii="Calibri Light" w:hAnsi="Calibri Light" w:cs="Calibri Light"/>
          <w:b/>
          <w:b/>
          <w:color w:val="2E74B5" w:themeColor="accent1" w:themeShade="bf"/>
          <w:sz w:val="26"/>
          <w:szCs w:val="26"/>
        </w:rPr>
      </w:pPr>
      <w:r>
        <w:rPr>
          <w:rFonts w:cs="Calibri Light" w:ascii="Calibri Light" w:hAnsi="Calibri Light"/>
          <w:b/>
          <w:color w:val="2E74B5" w:themeColor="accent1" w:themeShade="bf"/>
          <w:sz w:val="26"/>
          <w:szCs w:val="26"/>
        </w:rPr>
      </w:r>
    </w:p>
    <w:p>
      <w:pPr>
        <w:pStyle w:val="Normal"/>
        <w:rPr>
          <w:rFonts w:ascii="Calibri Light" w:hAnsi="Calibri Light" w:cs="Calibri Light"/>
          <w:b/>
          <w:b/>
          <w:color w:val="2E74B5" w:themeColor="accent1" w:themeShade="bf"/>
          <w:sz w:val="26"/>
          <w:szCs w:val="26"/>
        </w:rPr>
      </w:pPr>
      <w:r>
        <w:rPr>
          <w:rFonts w:cs="Calibri Light" w:ascii="Calibri Light" w:hAnsi="Calibri Light"/>
          <w:b/>
          <w:color w:val="2E74B5" w:themeColor="accent1" w:themeShade="bf"/>
          <w:sz w:val="26"/>
          <w:szCs w:val="26"/>
        </w:rPr>
      </w:r>
    </w:p>
    <w:p>
      <w:pPr>
        <w:pStyle w:val="Normal"/>
        <w:rPr>
          <w:rFonts w:ascii="Calibri Light" w:hAnsi="Calibri Light" w:cs="Calibri Light"/>
          <w:b/>
          <w:b/>
          <w:color w:val="2E74B5" w:themeColor="accent1" w:themeShade="bf"/>
          <w:sz w:val="26"/>
          <w:szCs w:val="26"/>
        </w:rPr>
      </w:pPr>
      <w:r>
        <w:rPr>
          <w:rFonts w:cs="Calibri Light" w:ascii="Calibri Light" w:hAnsi="Calibri Light"/>
          <w:b/>
          <w:color w:val="2E74B5" w:themeColor="accent1" w:themeShade="bf"/>
          <w:sz w:val="26"/>
          <w:szCs w:val="26"/>
        </w:rPr>
      </w:r>
    </w:p>
    <w:p>
      <w:pPr>
        <w:pStyle w:val="Ttulo2"/>
        <w:rPr>
          <w:b/>
          <w:b/>
        </w:rPr>
      </w:pPr>
      <w:r>
        <w:rPr>
          <w:b/>
        </w:rPr>
        <w:t>V°B° DIRECTOR/A DE CARRERA</w:t>
        <w:tab/>
        <w:tab/>
        <w:t xml:space="preserve">   DOCENTE RESPONSABLE A CARGO</w:t>
      </w:r>
    </w:p>
    <w:p>
      <w:pPr>
        <w:pStyle w:val="Normal"/>
        <w:rPr/>
      </w:pPr>
      <w:r>
        <w:rPr/>
        <w:t>Fecha</w:t>
        <w:tab/>
        <w:tab/>
        <w:tab/>
        <w:tab/>
        <w:tab/>
        <w:tab/>
        <w:tab/>
        <w:tab/>
        <w:t>Fecha</w:t>
        <w:tab/>
        <w:t>19/10/2023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74868943"/>
    </w:sdtPr>
    <w:sdtContent>
      <w:p>
        <w:pPr>
          <w:pStyle w:val="Piedepgina"/>
          <w:jc w:val="right"/>
          <w:rPr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6</w:t>
        </w:r>
        <w:r>
          <w:rPr>
            <w:sz w:val="24"/>
            <w:b/>
            <w:szCs w:val="24"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6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0" distT="0" distB="0" distL="114300" distR="114300" simplePos="0" locked="0" layoutInCell="0" allowOverlap="1" relativeHeight="19">
          <wp:simplePos x="0" y="0"/>
          <wp:positionH relativeFrom="column">
            <wp:posOffset>-111760</wp:posOffset>
          </wp:positionH>
          <wp:positionV relativeFrom="paragraph">
            <wp:posOffset>217170</wp:posOffset>
          </wp:positionV>
          <wp:extent cx="4126230" cy="479425"/>
          <wp:effectExtent l="0" t="0" r="0" b="0"/>
          <wp:wrapTight wrapText="bothSides">
            <wp:wrapPolygon edited="0">
              <wp:start x="-31" y="0"/>
              <wp:lineTo x="-31" y="20460"/>
              <wp:lineTo x="10141" y="20460"/>
              <wp:lineTo x="10738" y="20460"/>
              <wp:lineTo x="21511" y="18744"/>
              <wp:lineTo x="21511" y="11022"/>
              <wp:lineTo x="19016" y="0"/>
              <wp:lineTo x="-31" y="0"/>
            </wp:wrapPolygon>
          </wp:wrapTight>
          <wp:docPr id="2" name="Imagen2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enc membrete h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  <mc:AlternateContent>
        <mc:Choice Requires="wps">
          <w:drawing>
            <wp:anchor behindDoc="1" distT="3810" distB="2540" distL="3810" distR="2540" simplePos="0" locked="0" layoutInCell="0" allowOverlap="1" relativeHeight="12" wp14:anchorId="1A4FFF8C">
              <wp:simplePos x="0" y="0"/>
              <wp:positionH relativeFrom="column">
                <wp:posOffset>4211955</wp:posOffset>
              </wp:positionH>
              <wp:positionV relativeFrom="paragraph">
                <wp:posOffset>15875</wp:posOffset>
              </wp:positionV>
              <wp:extent cx="2091055" cy="638175"/>
              <wp:effectExtent l="3810" t="3810" r="2540" b="2540"/>
              <wp:wrapNone/>
              <wp:docPr id="3" name="Cuadro de text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0880" cy="638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160"/>
                            <w:jc w:val="center"/>
                            <w:rPr>
                              <w:b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  <w:szCs w:val="28"/>
                              <w:lang w:val="es-ES"/>
                            </w:rPr>
                            <w:t>P1: PROGRAMA ESPACIO CURRICULAR 2024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8" path="m0,0l-2147483645,0l-2147483645,-2147483646l0,-2147483646xe" fillcolor="white" stroked="t" o:allowincell="f" style="position:absolute;margin-left:331.65pt;margin-top:1.25pt;width:164.6pt;height:50.2pt;mso-wrap-style:square;v-text-anchor:top" wp14:anchorId="1A4FFF8C">
              <v:fill o:detectmouseclick="t" type="solid" color2="black"/>
              <v:stroke color="black" weight="6480" joinstyle="round" endcap="flat"/>
              <v:textbox>
                <w:txbxContent>
                  <w:p>
                    <w:pPr>
                      <w:pStyle w:val="Contenidodelmarco"/>
                      <w:spacing w:before="0" w:after="160"/>
                      <w:jc w:val="center"/>
                      <w:rPr>
                        <w:b/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000000"/>
                        <w:sz w:val="28"/>
                        <w:szCs w:val="28"/>
                        <w:lang w:val="es-ES"/>
                      </w:rPr>
                      <w:t>P1: PROGRAMA ESPACIO CURRICULAR 2024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/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/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864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80" w:hanging="38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8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da507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73b0c"/>
    <w:rPr>
      <w:color w:val="808080"/>
    </w:rPr>
  </w:style>
  <w:style w:type="character" w:styleId="HeaderChar" w:customStyle="1">
    <w:name w:val="Header Char"/>
    <w:basedOn w:val="DefaultParagraphFont"/>
    <w:uiPriority w:val="99"/>
    <w:qFormat/>
    <w:rsid w:val="00657762"/>
    <w:rPr/>
  </w:style>
  <w:style w:type="character" w:styleId="FooterChar" w:customStyle="1">
    <w:name w:val="Footer Char"/>
    <w:basedOn w:val="DefaultParagraphFont"/>
    <w:uiPriority w:val="99"/>
    <w:qFormat/>
    <w:rsid w:val="00657762"/>
    <w:rPr/>
  </w:style>
  <w:style w:type="character" w:styleId="Heading2Char" w:customStyle="1">
    <w:name w:val="Heading 2 Char"/>
    <w:basedOn w:val="DefaultParagraphFont"/>
    <w:uiPriority w:val="9"/>
    <w:qFormat/>
    <w:rsid w:val="00da507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EnlacedeInternet">
    <w:name w:val="Hyperlink"/>
    <w:basedOn w:val="DefaultParagraphFont"/>
    <w:uiPriority w:val="99"/>
    <w:unhideWhenUsed/>
    <w:rsid w:val="002b3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b3652"/>
    <w:rPr>
      <w:color w:val="605E5C"/>
      <w:shd w:fill="E1DFDD" w:val="clear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657762"/>
    <w:pPr>
      <w:spacing w:before="0" w:after="160"/>
      <w:ind w:left="720" w:hanging="0"/>
      <w:contextualSpacing/>
    </w:pPr>
    <w:rPr>
      <w:rFonts w:ascii="Calibri" w:hAnsi="Calibri" w:eastAsia="Calibri" w:cs="Calibri"/>
      <w:lang w:eastAsia="es-ES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HeaderChar"/>
    <w:unhideWhenUsed/>
    <w:rsid w:val="006577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FooterChar"/>
    <w:uiPriority w:val="99"/>
    <w:unhideWhenUsed/>
    <w:rsid w:val="006577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 w:customStyle="1">
    <w:name w:val="Contenido del marco"/>
    <w:basedOn w:val="Normal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s-AR" w:val="es-A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96618f"/>
  </w:style>
  <w:style w:type="numbering" w:styleId="WW8Num4" w:customStyle="1">
    <w:name w:val="WW8Num4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0f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CA24EFF5C4B3A835A11D3B946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8CEA-0173-4DFB-A8DA-D2B85F6AA48F}"/>
      </w:docPartPr>
      <w:docPartBody>
        <w:p w:rsidR="00AF539F" w:rsidRDefault="009C099B" w:rsidP="009C099B">
          <w:pPr>
            <w:pStyle w:val="58ACA24EFF5C4B3A835A11D3B9467AEA3"/>
          </w:pPr>
          <w:r w:rsidRPr="0007526F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0AB4-3248-448E-AABE-15D351ECD6D9}"/>
      </w:docPartPr>
      <w:docPartBody>
        <w:p w:rsidR="007A37CB" w:rsidRDefault="008E0CEE">
          <w:r w:rsidRPr="002B501E">
            <w:rPr>
              <w:rStyle w:val="PlaceholderText"/>
            </w:rPr>
            <w:t>Elija un elemento.</w:t>
          </w:r>
        </w:p>
      </w:docPartBody>
    </w:docPart>
    <w:docPart>
      <w:docPartPr>
        <w:name w:val="CD5042FB5E144D26A6F4F373C68C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4A2C-4405-4FA9-855D-9B8AE1E4C6AE}"/>
      </w:docPartPr>
      <w:docPartBody>
        <w:p w:rsidR="007A37CB" w:rsidRDefault="008E0CEE" w:rsidP="008E0CEE">
          <w:pPr>
            <w:pStyle w:val="CD5042FB5E144D26A6F4F373C68CC229"/>
          </w:pPr>
          <w:r w:rsidRPr="0007526F">
            <w:rPr>
              <w:rStyle w:val="PlaceholderText"/>
            </w:rPr>
            <w:t>Elija un elemento.</w:t>
          </w:r>
        </w:p>
      </w:docPartBody>
    </w:docPart>
    <w:docPart>
      <w:docPartPr>
        <w:name w:val="04B28021A2B148AFB5BF76BD870F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4829-ABE5-482E-A17B-7AD6AA07F151}"/>
      </w:docPartPr>
      <w:docPartBody>
        <w:p w:rsidR="00AC3C25" w:rsidRDefault="005D24A2" w:rsidP="005D24A2">
          <w:pPr>
            <w:pStyle w:val="04B28021A2B148AFB5BF76BD870FE14F"/>
          </w:pPr>
          <w:r w:rsidRPr="0007526F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9F"/>
    <w:rsid w:val="000F530F"/>
    <w:rsid w:val="002932C2"/>
    <w:rsid w:val="0043359B"/>
    <w:rsid w:val="005067CB"/>
    <w:rsid w:val="005D24A2"/>
    <w:rsid w:val="005F0220"/>
    <w:rsid w:val="006F145D"/>
    <w:rsid w:val="007A37CB"/>
    <w:rsid w:val="00827918"/>
    <w:rsid w:val="008E0CEE"/>
    <w:rsid w:val="009C099B"/>
    <w:rsid w:val="00AC3C25"/>
    <w:rsid w:val="00AF539F"/>
    <w:rsid w:val="00C6215E"/>
    <w:rsid w:val="00CE4319"/>
    <w:rsid w:val="00E22253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4A2"/>
    <w:rPr>
      <w:color w:val="808080"/>
    </w:rPr>
  </w:style>
  <w:style w:type="paragraph" w:customStyle="1" w:styleId="CD5042FB5E144D26A6F4F373C68CC229">
    <w:name w:val="CD5042FB5E144D26A6F4F373C68CC229"/>
    <w:rsid w:val="008E0CEE"/>
  </w:style>
  <w:style w:type="paragraph" w:customStyle="1" w:styleId="58ACA24EFF5C4B3A835A11D3B9467AEA3">
    <w:name w:val="58ACA24EFF5C4B3A835A11D3B9467AEA3"/>
    <w:rsid w:val="009C099B"/>
    <w:rPr>
      <w:rFonts w:eastAsiaTheme="minorHAnsi"/>
      <w:lang w:eastAsia="en-US"/>
    </w:rPr>
  </w:style>
  <w:style w:type="paragraph" w:customStyle="1" w:styleId="04B28021A2B148AFB5BF76BD870FE14F">
    <w:name w:val="04B28021A2B148AFB5BF76BD870FE14F"/>
    <w:rsid w:val="005D2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3475-807A-4D29-8792-FF6F8F30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LibreOffice/7.4.2.3$Windows_X86_64 LibreOffice_project/382eef1f22670f7f4118c8c2dd222ec7ad009daf</Application>
  <AppVersion>15.0000</AppVersion>
  <Pages>6</Pages>
  <Words>1541</Words>
  <Characters>9009</Characters>
  <CharactersWithSpaces>10427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2023-10-17T21:44:00Z</dcterms:created>
  <dc:creator>Lucia Brottier</dc:creator>
  <dc:description/>
  <dc:language>es-MX</dc:language>
  <cp:lastModifiedBy/>
  <dcterms:modified xsi:type="dcterms:W3CDTF">2024-02-19T11:04:41Z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