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7D7C" w14:textId="77777777" w:rsidR="004B14AB" w:rsidRPr="00D91F99" w:rsidRDefault="004B14AB" w:rsidP="004B14AB">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PRESENTACIÓN DEL ESPACIO CURRICULAR</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330"/>
        <w:gridCol w:w="378"/>
        <w:gridCol w:w="415"/>
        <w:gridCol w:w="152"/>
        <w:gridCol w:w="1418"/>
        <w:gridCol w:w="142"/>
        <w:gridCol w:w="131"/>
        <w:gridCol w:w="152"/>
        <w:gridCol w:w="1418"/>
        <w:gridCol w:w="141"/>
        <w:gridCol w:w="436"/>
        <w:gridCol w:w="1964"/>
      </w:tblGrid>
      <w:tr w:rsidR="004B14AB" w:rsidRPr="00D91F99" w14:paraId="1098431A" w14:textId="77777777" w:rsidTr="00EA2E17">
        <w:trPr>
          <w:trHeight w:val="278"/>
          <w:jc w:val="center"/>
        </w:trPr>
        <w:tc>
          <w:tcPr>
            <w:tcW w:w="9493" w:type="dxa"/>
            <w:gridSpan w:val="13"/>
            <w:shd w:val="clear" w:color="auto" w:fill="auto"/>
          </w:tcPr>
          <w:p w14:paraId="5EDAF28F" w14:textId="77777777" w:rsidR="004B14AB" w:rsidRPr="00202D10" w:rsidRDefault="004B14AB" w:rsidP="00EA2E17">
            <w:pPr>
              <w:spacing w:after="120"/>
              <w:rPr>
                <w:rFonts w:asciiTheme="majorHAnsi" w:hAnsiTheme="majorHAnsi" w:cstheme="majorHAnsi"/>
                <w:b/>
                <w:sz w:val="22"/>
                <w:szCs w:val="22"/>
              </w:rPr>
            </w:pPr>
            <w:r w:rsidRPr="00202D10">
              <w:rPr>
                <w:rFonts w:asciiTheme="majorHAnsi" w:hAnsiTheme="majorHAnsi" w:cstheme="majorHAnsi"/>
                <w:b/>
                <w:sz w:val="22"/>
                <w:szCs w:val="22"/>
              </w:rPr>
              <w:t>Espacio curricular: Análisis Matemático II</w:t>
            </w:r>
          </w:p>
        </w:tc>
      </w:tr>
      <w:tr w:rsidR="004B14AB" w:rsidRPr="00D91F99" w14:paraId="7464C466" w14:textId="77777777" w:rsidTr="00EA2E17">
        <w:trPr>
          <w:trHeight w:val="278"/>
          <w:jc w:val="center"/>
        </w:trPr>
        <w:tc>
          <w:tcPr>
            <w:tcW w:w="3539" w:type="dxa"/>
            <w:gridSpan w:val="4"/>
            <w:shd w:val="clear" w:color="auto" w:fill="auto"/>
          </w:tcPr>
          <w:p w14:paraId="3C52E62E" w14:textId="77777777" w:rsidR="004B14AB" w:rsidRPr="00202D10" w:rsidRDefault="004B14AB" w:rsidP="00EA2E17">
            <w:pPr>
              <w:spacing w:after="120"/>
              <w:rPr>
                <w:rFonts w:asciiTheme="majorHAnsi" w:hAnsiTheme="majorHAnsi" w:cstheme="majorHAnsi"/>
                <w:b/>
                <w:sz w:val="22"/>
                <w:szCs w:val="22"/>
              </w:rPr>
            </w:pPr>
            <w:r w:rsidRPr="00202D10">
              <w:rPr>
                <w:rFonts w:asciiTheme="majorHAnsi" w:hAnsiTheme="majorHAnsi" w:cstheme="majorHAnsi"/>
                <w:b/>
                <w:sz w:val="22"/>
                <w:szCs w:val="22"/>
              </w:rPr>
              <w:t xml:space="preserve">Código SIU-guaraní: </w:t>
            </w:r>
            <w:sdt>
              <w:sdtPr>
                <w:rPr>
                  <w:rFonts w:asciiTheme="majorHAnsi" w:hAnsiTheme="majorHAnsi" w:cstheme="majorHAnsi"/>
                  <w:b/>
                  <w:sz w:val="22"/>
                  <w:szCs w:val="22"/>
                </w:rPr>
                <w:id w:val="388999985"/>
                <w:placeholder>
                  <w:docPart w:val="D19FD31ED0934AA7B28A9F2A6D561CC8"/>
                </w:placeholder>
              </w:sdtPr>
              <w:sdtContent>
                <w:r w:rsidRPr="00202D10">
                  <w:rPr>
                    <w:rFonts w:asciiTheme="majorHAnsi" w:hAnsiTheme="majorHAnsi" w:cstheme="majorHAnsi"/>
                    <w:b/>
                    <w:sz w:val="22"/>
                    <w:szCs w:val="22"/>
                  </w:rPr>
                  <w:t xml:space="preserve"> 00012   </w:t>
                </w:r>
              </w:sdtContent>
            </w:sdt>
          </w:p>
        </w:tc>
        <w:tc>
          <w:tcPr>
            <w:tcW w:w="1995" w:type="dxa"/>
            <w:gridSpan w:val="5"/>
          </w:tcPr>
          <w:p w14:paraId="53555338" w14:textId="77777777" w:rsidR="004B14AB" w:rsidRPr="00202D10" w:rsidRDefault="004B14AB" w:rsidP="00EA2E17">
            <w:pPr>
              <w:rPr>
                <w:rFonts w:asciiTheme="majorHAnsi" w:hAnsiTheme="majorHAnsi" w:cstheme="majorHAnsi"/>
                <w:sz w:val="22"/>
                <w:szCs w:val="22"/>
              </w:rPr>
            </w:pPr>
            <w:r w:rsidRPr="00202D10">
              <w:rPr>
                <w:rFonts w:asciiTheme="majorHAnsi" w:hAnsiTheme="majorHAnsi" w:cstheme="majorHAnsi"/>
                <w:b/>
                <w:sz w:val="22"/>
                <w:szCs w:val="22"/>
              </w:rPr>
              <w:t>Horas Presenciales</w:t>
            </w:r>
          </w:p>
        </w:tc>
        <w:tc>
          <w:tcPr>
            <w:tcW w:w="1995" w:type="dxa"/>
            <w:gridSpan w:val="3"/>
          </w:tcPr>
          <w:p w14:paraId="0B666363" w14:textId="77777777" w:rsidR="004B14AB" w:rsidRPr="00202D10" w:rsidRDefault="004B14AB" w:rsidP="00EA2E17">
            <w:pPr>
              <w:rPr>
                <w:rFonts w:asciiTheme="majorHAnsi" w:hAnsiTheme="majorHAnsi" w:cstheme="majorHAnsi"/>
                <w:sz w:val="22"/>
                <w:szCs w:val="22"/>
              </w:rPr>
            </w:pPr>
            <w:r w:rsidRPr="00202D10">
              <w:rPr>
                <w:rFonts w:asciiTheme="majorHAnsi" w:hAnsiTheme="majorHAnsi" w:cstheme="majorHAnsi"/>
                <w:sz w:val="22"/>
                <w:szCs w:val="22"/>
              </w:rPr>
              <w:t>90</w:t>
            </w:r>
          </w:p>
        </w:tc>
        <w:tc>
          <w:tcPr>
            <w:tcW w:w="1964" w:type="dxa"/>
          </w:tcPr>
          <w:p w14:paraId="71FF90D9" w14:textId="77777777" w:rsidR="004B14AB" w:rsidRPr="00202D10" w:rsidRDefault="004B14AB" w:rsidP="00EA2E17">
            <w:pPr>
              <w:rPr>
                <w:rFonts w:asciiTheme="majorHAnsi" w:hAnsiTheme="majorHAnsi" w:cstheme="majorHAnsi"/>
                <w:sz w:val="22"/>
                <w:szCs w:val="22"/>
              </w:rPr>
            </w:pPr>
            <w:r w:rsidRPr="00202D10">
              <w:rPr>
                <w:rFonts w:asciiTheme="majorHAnsi" w:hAnsiTheme="majorHAnsi" w:cstheme="majorHAnsi"/>
                <w:b/>
                <w:sz w:val="22"/>
                <w:szCs w:val="22"/>
              </w:rPr>
              <w:t>Ciclo lectivo:</w:t>
            </w:r>
            <w:r>
              <w:rPr>
                <w:rFonts w:asciiTheme="majorHAnsi" w:hAnsiTheme="majorHAnsi" w:cstheme="majorHAnsi"/>
                <w:bCs/>
                <w:sz w:val="22"/>
                <w:szCs w:val="22"/>
              </w:rPr>
              <w:t xml:space="preserve"> 2025</w:t>
            </w:r>
          </w:p>
        </w:tc>
      </w:tr>
      <w:tr w:rsidR="004B14AB" w:rsidRPr="00D91F99" w14:paraId="0184ECC2" w14:textId="77777777" w:rsidTr="00EA2E17">
        <w:trPr>
          <w:trHeight w:val="278"/>
          <w:jc w:val="center"/>
        </w:trPr>
        <w:tc>
          <w:tcPr>
            <w:tcW w:w="2416" w:type="dxa"/>
            <w:shd w:val="clear" w:color="auto" w:fill="auto"/>
          </w:tcPr>
          <w:p w14:paraId="58CF68BA"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Carrera:</w:t>
            </w:r>
          </w:p>
        </w:tc>
        <w:tc>
          <w:tcPr>
            <w:tcW w:w="2835" w:type="dxa"/>
            <w:gridSpan w:val="6"/>
            <w:tcBorders>
              <w:right w:val="single" w:sz="4" w:space="0" w:color="000000"/>
            </w:tcBorders>
            <w:shd w:val="clear" w:color="auto" w:fill="auto"/>
          </w:tcPr>
          <w:p w14:paraId="27F18229" w14:textId="209023E4"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Ingeniería </w:t>
            </w:r>
            <w:r w:rsidR="00F03ECE">
              <w:rPr>
                <w:rFonts w:asciiTheme="majorHAnsi" w:hAnsiTheme="majorHAnsi" w:cstheme="majorHAnsi"/>
                <w:b/>
                <w:sz w:val="22"/>
                <w:szCs w:val="22"/>
              </w:rPr>
              <w:t>Mecatrónica</w:t>
            </w:r>
          </w:p>
        </w:tc>
        <w:tc>
          <w:tcPr>
            <w:tcW w:w="1701" w:type="dxa"/>
            <w:gridSpan w:val="3"/>
            <w:tcBorders>
              <w:left w:val="single" w:sz="4" w:space="0" w:color="000000"/>
              <w:right w:val="single" w:sz="4" w:space="0" w:color="000000"/>
            </w:tcBorders>
            <w:shd w:val="clear" w:color="auto" w:fill="auto"/>
          </w:tcPr>
          <w:p w14:paraId="771B2985"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Plan de Estudio:</w:t>
            </w:r>
          </w:p>
        </w:tc>
        <w:tc>
          <w:tcPr>
            <w:tcW w:w="2541" w:type="dxa"/>
            <w:gridSpan w:val="3"/>
            <w:tcBorders>
              <w:left w:val="single" w:sz="4" w:space="0" w:color="000000"/>
            </w:tcBorders>
            <w:shd w:val="clear" w:color="auto" w:fill="auto"/>
          </w:tcPr>
          <w:p w14:paraId="6814D038"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sz w:val="22"/>
                <w:szCs w:val="22"/>
              </w:rPr>
              <w:t>Ord. C</w:t>
            </w:r>
            <w:r>
              <w:rPr>
                <w:rFonts w:asciiTheme="majorHAnsi" w:hAnsiTheme="majorHAnsi" w:cstheme="majorHAnsi"/>
                <w:sz w:val="22"/>
                <w:szCs w:val="22"/>
              </w:rPr>
              <w:t>S</w:t>
            </w:r>
            <w:r w:rsidRPr="00202D10">
              <w:rPr>
                <w:rFonts w:asciiTheme="majorHAnsi" w:hAnsiTheme="majorHAnsi" w:cstheme="majorHAnsi"/>
                <w:sz w:val="22"/>
                <w:szCs w:val="22"/>
              </w:rPr>
              <w:t xml:space="preserve"> 0</w:t>
            </w:r>
            <w:r>
              <w:rPr>
                <w:rFonts w:asciiTheme="majorHAnsi" w:hAnsiTheme="majorHAnsi" w:cstheme="majorHAnsi"/>
                <w:sz w:val="22"/>
                <w:szCs w:val="22"/>
              </w:rPr>
              <w:t>96</w:t>
            </w:r>
            <w:r w:rsidRPr="00202D10">
              <w:rPr>
                <w:rFonts w:asciiTheme="majorHAnsi" w:hAnsiTheme="majorHAnsi" w:cstheme="majorHAnsi"/>
                <w:sz w:val="22"/>
                <w:szCs w:val="22"/>
              </w:rPr>
              <w:t>/2023</w:t>
            </w:r>
          </w:p>
        </w:tc>
      </w:tr>
      <w:tr w:rsidR="004B14AB" w:rsidRPr="00D91F99" w14:paraId="2ABB459E" w14:textId="77777777" w:rsidTr="00EA2E17">
        <w:trPr>
          <w:trHeight w:val="278"/>
          <w:jc w:val="center"/>
        </w:trPr>
        <w:tc>
          <w:tcPr>
            <w:tcW w:w="3124" w:type="dxa"/>
            <w:gridSpan w:val="3"/>
            <w:shd w:val="clear" w:color="auto" w:fill="auto"/>
          </w:tcPr>
          <w:p w14:paraId="637B7DFB"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Dirección a la que pertenece</w:t>
            </w:r>
          </w:p>
        </w:tc>
        <w:tc>
          <w:tcPr>
            <w:tcW w:w="2127" w:type="dxa"/>
            <w:gridSpan w:val="4"/>
            <w:shd w:val="clear" w:color="auto" w:fill="auto"/>
          </w:tcPr>
          <w:p w14:paraId="139CE62C"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Ciencias Básicas</w:t>
            </w:r>
          </w:p>
        </w:tc>
        <w:tc>
          <w:tcPr>
            <w:tcW w:w="1842" w:type="dxa"/>
            <w:gridSpan w:val="4"/>
            <w:tcBorders>
              <w:right w:val="single" w:sz="4" w:space="0" w:color="000000"/>
            </w:tcBorders>
            <w:shd w:val="clear" w:color="auto" w:fill="auto"/>
          </w:tcPr>
          <w:p w14:paraId="0536D8B7"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Bloque/ Trayecto </w:t>
            </w:r>
          </w:p>
        </w:tc>
        <w:tc>
          <w:tcPr>
            <w:tcW w:w="2400" w:type="dxa"/>
            <w:gridSpan w:val="2"/>
            <w:tcBorders>
              <w:left w:val="single" w:sz="4" w:space="0" w:color="000000"/>
            </w:tcBorders>
            <w:shd w:val="clear" w:color="auto" w:fill="auto"/>
          </w:tcPr>
          <w:p w14:paraId="242496D6"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Ciencias Básicas</w:t>
            </w:r>
          </w:p>
        </w:tc>
      </w:tr>
      <w:tr w:rsidR="004B14AB" w:rsidRPr="00D91F99" w14:paraId="70B66DEF" w14:textId="77777777" w:rsidTr="00EA2E17">
        <w:trPr>
          <w:trHeight w:val="278"/>
          <w:jc w:val="center"/>
        </w:trPr>
        <w:tc>
          <w:tcPr>
            <w:tcW w:w="2416" w:type="dxa"/>
            <w:shd w:val="clear" w:color="auto" w:fill="auto"/>
          </w:tcPr>
          <w:p w14:paraId="6D6A88E0"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Ubicación curricular:</w:t>
            </w:r>
          </w:p>
        </w:tc>
        <w:tc>
          <w:tcPr>
            <w:tcW w:w="1275" w:type="dxa"/>
            <w:gridSpan w:val="4"/>
            <w:shd w:val="clear" w:color="auto" w:fill="auto"/>
          </w:tcPr>
          <w:p w14:paraId="2B11E858" w14:textId="77777777" w:rsidR="004B14AB" w:rsidRPr="00202D10" w:rsidRDefault="004B14AB" w:rsidP="00EA2E17">
            <w:pPr>
              <w:rPr>
                <w:rFonts w:asciiTheme="majorHAnsi" w:hAnsiTheme="majorHAnsi" w:cstheme="majorHAnsi"/>
                <w:b/>
                <w:sz w:val="22"/>
                <w:szCs w:val="22"/>
              </w:rPr>
            </w:pPr>
            <w:r>
              <w:rPr>
                <w:rFonts w:asciiTheme="majorHAnsi" w:hAnsiTheme="majorHAnsi" w:cstheme="majorHAnsi"/>
                <w:b/>
                <w:sz w:val="22"/>
                <w:szCs w:val="22"/>
              </w:rPr>
              <w:t>2°</w:t>
            </w:r>
            <w:r w:rsidRPr="00202D10">
              <w:rPr>
                <w:rFonts w:asciiTheme="majorHAnsi" w:hAnsiTheme="majorHAnsi" w:cstheme="majorHAnsi"/>
                <w:b/>
                <w:sz w:val="22"/>
                <w:szCs w:val="22"/>
              </w:rPr>
              <w:t xml:space="preserve"> Sem</w:t>
            </w:r>
          </w:p>
        </w:tc>
        <w:tc>
          <w:tcPr>
            <w:tcW w:w="1418" w:type="dxa"/>
            <w:tcBorders>
              <w:right w:val="single" w:sz="4" w:space="0" w:color="000000"/>
            </w:tcBorders>
            <w:shd w:val="clear" w:color="auto" w:fill="auto"/>
          </w:tcPr>
          <w:p w14:paraId="690B5241"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Créditos  </w:t>
            </w:r>
            <w:r w:rsidRPr="00202D10">
              <w:rPr>
                <w:rFonts w:asciiTheme="majorHAnsi" w:hAnsiTheme="majorHAnsi" w:cstheme="majorHAnsi"/>
                <w:sz w:val="22"/>
                <w:szCs w:val="22"/>
              </w:rPr>
              <w:t>8</w:t>
            </w:r>
          </w:p>
        </w:tc>
        <w:tc>
          <w:tcPr>
            <w:tcW w:w="1984" w:type="dxa"/>
            <w:gridSpan w:val="5"/>
            <w:tcBorders>
              <w:right w:val="single" w:sz="4" w:space="0" w:color="000000"/>
            </w:tcBorders>
            <w:shd w:val="clear" w:color="auto" w:fill="auto"/>
          </w:tcPr>
          <w:p w14:paraId="725F8318"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Formato Curricular </w:t>
            </w:r>
          </w:p>
        </w:tc>
        <w:tc>
          <w:tcPr>
            <w:tcW w:w="2400" w:type="dxa"/>
            <w:gridSpan w:val="2"/>
            <w:shd w:val="clear" w:color="auto" w:fill="auto"/>
          </w:tcPr>
          <w:p w14:paraId="553516BF"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sz w:val="22"/>
                <w:szCs w:val="22"/>
              </w:rPr>
              <w:t>Teórico aplicado</w:t>
            </w:r>
          </w:p>
        </w:tc>
      </w:tr>
      <w:tr w:rsidR="004B14AB" w:rsidRPr="00D91F99" w14:paraId="7ABFC654" w14:textId="77777777" w:rsidTr="00EA2E17">
        <w:trPr>
          <w:trHeight w:val="307"/>
          <w:jc w:val="center"/>
        </w:trPr>
        <w:tc>
          <w:tcPr>
            <w:tcW w:w="2746" w:type="dxa"/>
            <w:gridSpan w:val="2"/>
            <w:tcBorders>
              <w:bottom w:val="single" w:sz="4" w:space="0" w:color="000000"/>
              <w:right w:val="single" w:sz="4" w:space="0" w:color="000000"/>
            </w:tcBorders>
            <w:shd w:val="clear" w:color="auto" w:fill="auto"/>
          </w:tcPr>
          <w:p w14:paraId="21A44DC8"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Equipo docente   </w:t>
            </w:r>
          </w:p>
        </w:tc>
        <w:tc>
          <w:tcPr>
            <w:tcW w:w="6747" w:type="dxa"/>
            <w:gridSpan w:val="11"/>
            <w:tcBorders>
              <w:left w:val="single" w:sz="4" w:space="0" w:color="000000"/>
              <w:bottom w:val="single" w:sz="4" w:space="0" w:color="000000"/>
            </w:tcBorders>
            <w:shd w:val="clear" w:color="auto" w:fill="auto"/>
          </w:tcPr>
          <w:p w14:paraId="3748B11F" w14:textId="77777777" w:rsidR="004B14AB" w:rsidRPr="00202D10" w:rsidRDefault="004B14AB" w:rsidP="00EA2E17">
            <w:pPr>
              <w:rPr>
                <w:rFonts w:asciiTheme="majorHAnsi" w:hAnsiTheme="majorHAnsi" w:cstheme="majorHAnsi"/>
                <w:sz w:val="22"/>
                <w:szCs w:val="22"/>
              </w:rPr>
            </w:pPr>
          </w:p>
        </w:tc>
      </w:tr>
      <w:tr w:rsidR="004B14AB" w:rsidRPr="00D91F99" w14:paraId="722E0866" w14:textId="77777777" w:rsidTr="00EA2E17">
        <w:trPr>
          <w:trHeight w:val="141"/>
          <w:jc w:val="center"/>
        </w:trPr>
        <w:tc>
          <w:tcPr>
            <w:tcW w:w="2746" w:type="dxa"/>
            <w:gridSpan w:val="2"/>
            <w:tcBorders>
              <w:top w:val="single" w:sz="4" w:space="0" w:color="000000"/>
              <w:right w:val="single" w:sz="4" w:space="0" w:color="000000"/>
            </w:tcBorders>
            <w:shd w:val="clear" w:color="auto" w:fill="auto"/>
          </w:tcPr>
          <w:p w14:paraId="2A287D14"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Prof Titular</w:t>
            </w:r>
          </w:p>
        </w:tc>
        <w:tc>
          <w:tcPr>
            <w:tcW w:w="2636" w:type="dxa"/>
            <w:gridSpan w:val="6"/>
            <w:tcBorders>
              <w:top w:val="single" w:sz="4" w:space="0" w:color="000000"/>
              <w:left w:val="single" w:sz="4" w:space="0" w:color="000000"/>
              <w:right w:val="single" w:sz="4" w:space="0" w:color="000000"/>
            </w:tcBorders>
            <w:shd w:val="clear" w:color="auto" w:fill="auto"/>
          </w:tcPr>
          <w:p w14:paraId="6E5325C7" w14:textId="77777777" w:rsidR="004B14AB" w:rsidRPr="00202D10" w:rsidRDefault="004B14AB" w:rsidP="00EA2E17">
            <w:pPr>
              <w:rPr>
                <w:rFonts w:asciiTheme="majorHAnsi" w:hAnsiTheme="majorHAnsi" w:cstheme="majorHAnsi"/>
                <w:sz w:val="22"/>
                <w:szCs w:val="22"/>
              </w:rPr>
            </w:pPr>
            <w:r w:rsidRPr="00202D10">
              <w:rPr>
                <w:rFonts w:asciiTheme="majorHAnsi" w:hAnsiTheme="majorHAnsi" w:cstheme="majorHAnsi"/>
                <w:sz w:val="22"/>
                <w:szCs w:val="22"/>
              </w:rPr>
              <w:t>Dra. Mercedes Larriqueta</w:t>
            </w:r>
          </w:p>
        </w:tc>
        <w:tc>
          <w:tcPr>
            <w:tcW w:w="4111" w:type="dxa"/>
            <w:gridSpan w:val="5"/>
            <w:tcBorders>
              <w:top w:val="single" w:sz="4" w:space="0" w:color="000000"/>
              <w:left w:val="single" w:sz="4" w:space="0" w:color="000000"/>
            </w:tcBorders>
            <w:shd w:val="clear" w:color="auto" w:fill="auto"/>
          </w:tcPr>
          <w:p w14:paraId="06DD485F" w14:textId="77777777" w:rsidR="004B14AB" w:rsidRPr="00202D10" w:rsidRDefault="004B14AB" w:rsidP="00EA2E17">
            <w:pPr>
              <w:jc w:val="both"/>
              <w:rPr>
                <w:rFonts w:asciiTheme="majorHAnsi" w:eastAsia="Calibri" w:hAnsiTheme="majorHAnsi" w:cstheme="majorHAnsi"/>
                <w:sz w:val="22"/>
                <w:szCs w:val="22"/>
              </w:rPr>
            </w:pPr>
            <w:hyperlink r:id="rId7" w:history="1">
              <w:r w:rsidRPr="00202D10">
                <w:rPr>
                  <w:rStyle w:val="Hipervnculo"/>
                  <w:rFonts w:asciiTheme="majorHAnsi" w:eastAsia="Calibri" w:hAnsiTheme="majorHAnsi" w:cstheme="majorHAnsi"/>
                  <w:sz w:val="22"/>
                  <w:szCs w:val="22"/>
                </w:rPr>
                <w:t>mercedes.larriqueta</w:t>
              </w:r>
              <w:r w:rsidRPr="00202D10">
                <w:rPr>
                  <w:rStyle w:val="Hipervnculo"/>
                  <w:rFonts w:asciiTheme="majorHAnsi" w:hAnsiTheme="majorHAnsi" w:cstheme="majorHAnsi"/>
                  <w:sz w:val="22"/>
                  <w:szCs w:val="22"/>
                </w:rPr>
                <w:t>@ingenieria.uncuyo.edu.ar</w:t>
              </w:r>
            </w:hyperlink>
            <w:r w:rsidRPr="00202D10">
              <w:rPr>
                <w:rFonts w:asciiTheme="majorHAnsi" w:hAnsiTheme="majorHAnsi" w:cstheme="majorHAnsi"/>
                <w:sz w:val="22"/>
                <w:szCs w:val="22"/>
              </w:rPr>
              <w:br/>
              <w:t>merlarriqueta@gmail.com</w:t>
            </w:r>
          </w:p>
        </w:tc>
      </w:tr>
      <w:tr w:rsidR="004B14AB" w:rsidRPr="00D91F99" w14:paraId="139D6627" w14:textId="77777777" w:rsidTr="00EA2E17">
        <w:trPr>
          <w:trHeight w:val="141"/>
          <w:jc w:val="center"/>
        </w:trPr>
        <w:tc>
          <w:tcPr>
            <w:tcW w:w="2746" w:type="dxa"/>
            <w:gridSpan w:val="2"/>
            <w:tcBorders>
              <w:top w:val="single" w:sz="4" w:space="0" w:color="000000"/>
              <w:right w:val="single" w:sz="4" w:space="0" w:color="000000"/>
            </w:tcBorders>
            <w:shd w:val="clear" w:color="auto" w:fill="auto"/>
          </w:tcPr>
          <w:p w14:paraId="6B05317B"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 xml:space="preserve">Profesor Adjunto                                     </w:t>
            </w:r>
          </w:p>
        </w:tc>
        <w:tc>
          <w:tcPr>
            <w:tcW w:w="2636" w:type="dxa"/>
            <w:gridSpan w:val="6"/>
            <w:tcBorders>
              <w:top w:val="single" w:sz="4" w:space="0" w:color="000000"/>
              <w:left w:val="single" w:sz="4" w:space="0" w:color="000000"/>
              <w:right w:val="single" w:sz="4" w:space="0" w:color="000000"/>
            </w:tcBorders>
            <w:shd w:val="clear" w:color="auto" w:fill="auto"/>
          </w:tcPr>
          <w:p w14:paraId="41482269" w14:textId="77777777" w:rsidR="004B14AB" w:rsidRPr="00202D10" w:rsidRDefault="004B14AB" w:rsidP="00EA2E17">
            <w:pPr>
              <w:rPr>
                <w:rFonts w:asciiTheme="majorHAnsi" w:hAnsiTheme="majorHAnsi" w:cstheme="majorHAnsi"/>
                <w:sz w:val="22"/>
                <w:szCs w:val="22"/>
              </w:rPr>
            </w:pPr>
            <w:r w:rsidRPr="00202D10">
              <w:rPr>
                <w:rFonts w:asciiTheme="majorHAnsi" w:hAnsiTheme="majorHAnsi" w:cstheme="majorHAnsi"/>
                <w:sz w:val="22"/>
                <w:szCs w:val="22"/>
              </w:rPr>
              <w:t>Mgter. Verónica Gayá</w:t>
            </w:r>
          </w:p>
        </w:tc>
        <w:tc>
          <w:tcPr>
            <w:tcW w:w="4111" w:type="dxa"/>
            <w:gridSpan w:val="5"/>
            <w:tcBorders>
              <w:top w:val="single" w:sz="4" w:space="0" w:color="000000"/>
              <w:left w:val="single" w:sz="4" w:space="0" w:color="000000"/>
            </w:tcBorders>
            <w:shd w:val="clear" w:color="auto" w:fill="auto"/>
          </w:tcPr>
          <w:p w14:paraId="075CF130" w14:textId="77777777" w:rsidR="004B14AB" w:rsidRPr="00202D10" w:rsidRDefault="004B14AB" w:rsidP="00EA2E17">
            <w:pPr>
              <w:jc w:val="both"/>
              <w:rPr>
                <w:rFonts w:asciiTheme="majorHAnsi" w:eastAsia="Calibri" w:hAnsiTheme="majorHAnsi" w:cstheme="majorHAnsi"/>
                <w:sz w:val="22"/>
                <w:szCs w:val="22"/>
              </w:rPr>
            </w:pPr>
            <w:r w:rsidRPr="00202D10">
              <w:rPr>
                <w:rFonts w:asciiTheme="majorHAnsi" w:eastAsia="Calibri" w:hAnsiTheme="majorHAnsi" w:cstheme="majorHAnsi"/>
                <w:sz w:val="22"/>
                <w:szCs w:val="22"/>
              </w:rPr>
              <w:t>v</w:t>
            </w:r>
            <w:r>
              <w:rPr>
                <w:rFonts w:asciiTheme="majorHAnsi" w:eastAsia="Calibri" w:hAnsiTheme="majorHAnsi" w:cstheme="majorHAnsi"/>
                <w:sz w:val="22"/>
                <w:szCs w:val="22"/>
              </w:rPr>
              <w:t>eronica.</w:t>
            </w:r>
            <w:r w:rsidRPr="00202D10">
              <w:rPr>
                <w:rFonts w:asciiTheme="majorHAnsi" w:eastAsia="Calibri" w:hAnsiTheme="majorHAnsi" w:cstheme="majorHAnsi"/>
                <w:sz w:val="22"/>
                <w:szCs w:val="22"/>
              </w:rPr>
              <w:t>gaya@</w:t>
            </w:r>
            <w:r>
              <w:rPr>
                <w:rFonts w:asciiTheme="majorHAnsi" w:eastAsia="Calibri" w:hAnsiTheme="majorHAnsi" w:cstheme="majorHAnsi"/>
                <w:sz w:val="22"/>
                <w:szCs w:val="22"/>
              </w:rPr>
              <w:t>ingenieria.</w:t>
            </w:r>
            <w:r w:rsidRPr="00202D10">
              <w:rPr>
                <w:rFonts w:asciiTheme="majorHAnsi" w:eastAsia="Calibri" w:hAnsiTheme="majorHAnsi" w:cstheme="majorHAnsi"/>
                <w:sz w:val="22"/>
                <w:szCs w:val="22"/>
              </w:rPr>
              <w:t>uncu</w:t>
            </w:r>
            <w:r>
              <w:rPr>
                <w:rFonts w:asciiTheme="majorHAnsi" w:eastAsia="Calibri" w:hAnsiTheme="majorHAnsi" w:cstheme="majorHAnsi"/>
                <w:sz w:val="22"/>
                <w:szCs w:val="22"/>
              </w:rPr>
              <w:t>yo</w:t>
            </w:r>
            <w:r w:rsidRPr="00202D10">
              <w:rPr>
                <w:rFonts w:asciiTheme="majorHAnsi" w:eastAsia="Calibri" w:hAnsiTheme="majorHAnsi" w:cstheme="majorHAnsi"/>
                <w:sz w:val="22"/>
                <w:szCs w:val="22"/>
              </w:rPr>
              <w:t>.edu.ar</w:t>
            </w:r>
          </w:p>
        </w:tc>
      </w:tr>
      <w:tr w:rsidR="004B14AB" w:rsidRPr="00D91F99" w14:paraId="0E4F5FCF" w14:textId="77777777" w:rsidTr="00EA2E17">
        <w:trPr>
          <w:trHeight w:val="141"/>
          <w:jc w:val="center"/>
        </w:trPr>
        <w:tc>
          <w:tcPr>
            <w:tcW w:w="2746" w:type="dxa"/>
            <w:gridSpan w:val="2"/>
            <w:tcBorders>
              <w:top w:val="single" w:sz="4" w:space="0" w:color="000000"/>
              <w:right w:val="single" w:sz="4" w:space="0" w:color="000000"/>
            </w:tcBorders>
            <w:shd w:val="clear" w:color="auto" w:fill="auto"/>
          </w:tcPr>
          <w:p w14:paraId="1864A3FD"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top w:val="single" w:sz="4" w:space="0" w:color="000000"/>
              <w:left w:val="single" w:sz="4" w:space="0" w:color="000000"/>
              <w:right w:val="single" w:sz="4" w:space="0" w:color="000000"/>
            </w:tcBorders>
            <w:shd w:val="clear" w:color="auto" w:fill="auto"/>
          </w:tcPr>
          <w:p w14:paraId="67F3CEC4" w14:textId="77777777" w:rsidR="004B14AB" w:rsidRPr="00202D10" w:rsidRDefault="004B14AB" w:rsidP="00EA2E17">
            <w:pPr>
              <w:rPr>
                <w:rFonts w:asciiTheme="majorHAnsi" w:eastAsia="Calibri" w:hAnsiTheme="majorHAnsi" w:cstheme="majorHAnsi"/>
                <w:sz w:val="22"/>
                <w:szCs w:val="22"/>
              </w:rPr>
            </w:pPr>
            <w:r w:rsidRPr="00202D10">
              <w:rPr>
                <w:rFonts w:asciiTheme="majorHAnsi" w:eastAsia="Calibri" w:hAnsiTheme="majorHAnsi" w:cstheme="majorHAnsi"/>
                <w:sz w:val="22"/>
                <w:szCs w:val="22"/>
              </w:rPr>
              <w:t>Prof. Juan Manuel Lopez</w:t>
            </w:r>
          </w:p>
        </w:tc>
        <w:tc>
          <w:tcPr>
            <w:tcW w:w="4111" w:type="dxa"/>
            <w:gridSpan w:val="5"/>
            <w:tcBorders>
              <w:top w:val="single" w:sz="4" w:space="0" w:color="000000"/>
              <w:left w:val="single" w:sz="4" w:space="0" w:color="000000"/>
            </w:tcBorders>
            <w:shd w:val="clear" w:color="auto" w:fill="auto"/>
          </w:tcPr>
          <w:p w14:paraId="0F501557" w14:textId="77777777" w:rsidR="004B14AB" w:rsidRPr="00202D10" w:rsidRDefault="004B14AB" w:rsidP="00EA2E17">
            <w:pPr>
              <w:jc w:val="both"/>
              <w:rPr>
                <w:rFonts w:asciiTheme="majorHAnsi" w:hAnsiTheme="majorHAnsi" w:cstheme="majorHAnsi"/>
                <w:sz w:val="22"/>
                <w:szCs w:val="22"/>
              </w:rPr>
            </w:pPr>
            <w:r w:rsidRPr="00202D10">
              <w:rPr>
                <w:rFonts w:asciiTheme="majorHAnsi" w:hAnsiTheme="majorHAnsi" w:cstheme="majorHAnsi"/>
                <w:sz w:val="22"/>
                <w:szCs w:val="22"/>
              </w:rPr>
              <w:t>jmlopez@fcen.uncu.edu.ar</w:t>
            </w:r>
          </w:p>
        </w:tc>
      </w:tr>
      <w:tr w:rsidR="004B14AB" w:rsidRPr="00D91F99" w14:paraId="1B8DEA55" w14:textId="77777777" w:rsidTr="00EA2E17">
        <w:trPr>
          <w:trHeight w:val="263"/>
          <w:jc w:val="center"/>
        </w:trPr>
        <w:tc>
          <w:tcPr>
            <w:tcW w:w="2746" w:type="dxa"/>
            <w:gridSpan w:val="2"/>
            <w:tcBorders>
              <w:right w:val="single" w:sz="4" w:space="0" w:color="000000"/>
            </w:tcBorders>
          </w:tcPr>
          <w:p w14:paraId="161B3A54"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left w:val="single" w:sz="4" w:space="0" w:color="000000"/>
              <w:right w:val="single" w:sz="4" w:space="0" w:color="000000"/>
            </w:tcBorders>
          </w:tcPr>
          <w:p w14:paraId="2D996FD9" w14:textId="77777777" w:rsidR="004B14AB" w:rsidRPr="00202D10" w:rsidRDefault="004B14AB" w:rsidP="00EA2E17">
            <w:pPr>
              <w:rPr>
                <w:rFonts w:asciiTheme="majorHAnsi" w:hAnsiTheme="majorHAnsi" w:cstheme="majorHAnsi"/>
                <w:sz w:val="22"/>
                <w:szCs w:val="22"/>
              </w:rPr>
            </w:pPr>
            <w:r w:rsidRPr="00202D10">
              <w:rPr>
                <w:rFonts w:asciiTheme="majorHAnsi" w:eastAsia="Calibri" w:hAnsiTheme="majorHAnsi" w:cstheme="majorHAnsi"/>
                <w:sz w:val="22"/>
                <w:szCs w:val="22"/>
              </w:rPr>
              <w:t>Prof. Graciela Loyola</w:t>
            </w:r>
          </w:p>
        </w:tc>
        <w:tc>
          <w:tcPr>
            <w:tcW w:w="4111" w:type="dxa"/>
            <w:gridSpan w:val="5"/>
            <w:tcBorders>
              <w:left w:val="single" w:sz="4" w:space="0" w:color="000000"/>
            </w:tcBorders>
          </w:tcPr>
          <w:p w14:paraId="7264AEAC" w14:textId="77777777" w:rsidR="004B14AB" w:rsidRPr="00202D10" w:rsidRDefault="004B14AB" w:rsidP="00EA2E17">
            <w:pPr>
              <w:rPr>
                <w:rFonts w:asciiTheme="majorHAnsi" w:hAnsiTheme="majorHAnsi" w:cstheme="majorHAnsi"/>
                <w:sz w:val="22"/>
                <w:szCs w:val="22"/>
              </w:rPr>
            </w:pPr>
            <w:r w:rsidRPr="00202D10">
              <w:rPr>
                <w:rFonts w:asciiTheme="majorHAnsi" w:hAnsiTheme="majorHAnsi" w:cstheme="majorHAnsi"/>
                <w:sz w:val="22"/>
                <w:szCs w:val="22"/>
              </w:rPr>
              <w:t>graciela.loyola@ingenieria.uncuyo.edu.ar</w:t>
            </w:r>
          </w:p>
        </w:tc>
      </w:tr>
      <w:tr w:rsidR="004B14AB" w:rsidRPr="00D91F99" w14:paraId="5C94ED63" w14:textId="77777777" w:rsidTr="00EA2E17">
        <w:trPr>
          <w:trHeight w:val="263"/>
          <w:jc w:val="center"/>
        </w:trPr>
        <w:tc>
          <w:tcPr>
            <w:tcW w:w="2746" w:type="dxa"/>
            <w:gridSpan w:val="2"/>
            <w:tcBorders>
              <w:right w:val="single" w:sz="4" w:space="0" w:color="000000"/>
            </w:tcBorders>
          </w:tcPr>
          <w:p w14:paraId="2E637D72"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left w:val="single" w:sz="4" w:space="0" w:color="000000"/>
              <w:right w:val="single" w:sz="4" w:space="0" w:color="000000"/>
            </w:tcBorders>
          </w:tcPr>
          <w:p w14:paraId="39D04B97" w14:textId="77777777" w:rsidR="004B14AB" w:rsidRPr="00202D10" w:rsidRDefault="004B14AB" w:rsidP="00EA2E17">
            <w:pPr>
              <w:rPr>
                <w:rFonts w:asciiTheme="majorHAnsi" w:hAnsiTheme="majorHAnsi" w:cstheme="majorHAnsi"/>
                <w:sz w:val="22"/>
                <w:szCs w:val="22"/>
              </w:rPr>
            </w:pPr>
            <w:r w:rsidRPr="00202D10">
              <w:rPr>
                <w:rFonts w:asciiTheme="majorHAnsi" w:eastAsia="Calibri" w:hAnsiTheme="majorHAnsi" w:cstheme="majorHAnsi"/>
                <w:sz w:val="22"/>
                <w:szCs w:val="22"/>
              </w:rPr>
              <w:t>Lic. Martín Matons Cesco</w:t>
            </w:r>
          </w:p>
        </w:tc>
        <w:tc>
          <w:tcPr>
            <w:tcW w:w="4111" w:type="dxa"/>
            <w:gridSpan w:val="5"/>
            <w:tcBorders>
              <w:left w:val="single" w:sz="4" w:space="0" w:color="000000"/>
            </w:tcBorders>
          </w:tcPr>
          <w:p w14:paraId="06F0BD25" w14:textId="77777777" w:rsidR="004B14AB" w:rsidRPr="00202D10" w:rsidRDefault="004B14AB" w:rsidP="00EA2E17">
            <w:pPr>
              <w:rPr>
                <w:rFonts w:asciiTheme="majorHAnsi" w:hAnsiTheme="majorHAnsi" w:cstheme="majorHAnsi"/>
                <w:sz w:val="22"/>
                <w:szCs w:val="22"/>
              </w:rPr>
            </w:pPr>
            <w:r w:rsidRPr="00202D10">
              <w:rPr>
                <w:rFonts w:asciiTheme="majorHAnsi" w:hAnsiTheme="majorHAnsi" w:cstheme="majorHAnsi"/>
                <w:sz w:val="22"/>
                <w:szCs w:val="22"/>
              </w:rPr>
              <w:t>martin.matons@ingenieria.uncuyo.edu.ar</w:t>
            </w:r>
          </w:p>
        </w:tc>
      </w:tr>
      <w:tr w:rsidR="004B14AB" w:rsidRPr="00D91F99" w14:paraId="7DF29C7D" w14:textId="77777777" w:rsidTr="00EA2E17">
        <w:trPr>
          <w:trHeight w:val="263"/>
          <w:jc w:val="center"/>
        </w:trPr>
        <w:tc>
          <w:tcPr>
            <w:tcW w:w="2746" w:type="dxa"/>
            <w:gridSpan w:val="2"/>
            <w:tcBorders>
              <w:right w:val="single" w:sz="4" w:space="0" w:color="000000"/>
            </w:tcBorders>
          </w:tcPr>
          <w:p w14:paraId="5863CA9A" w14:textId="77777777" w:rsidR="004B14AB" w:rsidRPr="00202D10" w:rsidRDefault="004B14AB" w:rsidP="00EA2E17">
            <w:pPr>
              <w:rPr>
                <w:rFonts w:asciiTheme="majorHAnsi" w:hAnsiTheme="majorHAnsi" w:cstheme="majorHAnsi"/>
                <w:b/>
                <w:sz w:val="22"/>
                <w:szCs w:val="22"/>
              </w:rPr>
            </w:pPr>
            <w:r w:rsidRPr="00202D10">
              <w:rPr>
                <w:rFonts w:asciiTheme="majorHAnsi" w:hAnsiTheme="majorHAnsi" w:cstheme="majorHAnsi"/>
                <w:b/>
                <w:sz w:val="22"/>
                <w:szCs w:val="22"/>
              </w:rPr>
              <w:t>Jefe de trabajos prácticos</w:t>
            </w:r>
          </w:p>
        </w:tc>
        <w:tc>
          <w:tcPr>
            <w:tcW w:w="2636" w:type="dxa"/>
            <w:gridSpan w:val="6"/>
            <w:tcBorders>
              <w:left w:val="single" w:sz="4" w:space="0" w:color="000000"/>
              <w:right w:val="single" w:sz="4" w:space="0" w:color="000000"/>
            </w:tcBorders>
          </w:tcPr>
          <w:p w14:paraId="07605568" w14:textId="77777777" w:rsidR="004B14AB" w:rsidRPr="00202D10" w:rsidRDefault="004B14AB" w:rsidP="00EA2E17">
            <w:pPr>
              <w:rPr>
                <w:rFonts w:asciiTheme="majorHAnsi" w:eastAsia="Calibri" w:hAnsiTheme="majorHAnsi" w:cstheme="majorHAnsi"/>
                <w:sz w:val="22"/>
                <w:szCs w:val="22"/>
              </w:rPr>
            </w:pPr>
            <w:r>
              <w:rPr>
                <w:rFonts w:asciiTheme="majorHAnsi" w:eastAsia="Calibri" w:hAnsiTheme="majorHAnsi" w:cstheme="majorHAnsi"/>
                <w:sz w:val="22"/>
                <w:szCs w:val="22"/>
              </w:rPr>
              <w:t>Lic. Julio Alejo Ruiz</w:t>
            </w:r>
          </w:p>
        </w:tc>
        <w:tc>
          <w:tcPr>
            <w:tcW w:w="4111" w:type="dxa"/>
            <w:gridSpan w:val="5"/>
            <w:tcBorders>
              <w:left w:val="single" w:sz="4" w:space="0" w:color="000000"/>
            </w:tcBorders>
          </w:tcPr>
          <w:p w14:paraId="15B939FF" w14:textId="77777777" w:rsidR="004B14AB" w:rsidRPr="00202D10" w:rsidRDefault="004B14AB" w:rsidP="00EA2E17">
            <w:pPr>
              <w:rPr>
                <w:rFonts w:asciiTheme="majorHAnsi" w:hAnsiTheme="majorHAnsi" w:cstheme="majorHAnsi"/>
                <w:sz w:val="22"/>
                <w:szCs w:val="22"/>
              </w:rPr>
            </w:pPr>
            <w:r>
              <w:rPr>
                <w:rFonts w:asciiTheme="majorHAnsi" w:hAnsiTheme="majorHAnsi" w:cstheme="majorHAnsi"/>
                <w:sz w:val="22"/>
                <w:szCs w:val="22"/>
              </w:rPr>
              <w:t>julioalejoruiz@gmail.com</w:t>
            </w:r>
          </w:p>
        </w:tc>
      </w:tr>
    </w:tbl>
    <w:p w14:paraId="58675CFD" w14:textId="616F141F" w:rsidR="00955108" w:rsidRDefault="00955108"/>
    <w:tbl>
      <w:tblPr>
        <w:tblStyle w:val="a0"/>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272265" w14:paraId="6296DF4C" w14:textId="77777777">
        <w:tc>
          <w:tcPr>
            <w:tcW w:w="9498" w:type="dxa"/>
            <w:tcBorders>
              <w:bottom w:val="single" w:sz="4" w:space="0" w:color="000000"/>
            </w:tcBorders>
            <w:shd w:val="clear" w:color="auto" w:fill="9FC5E8"/>
          </w:tcPr>
          <w:p w14:paraId="10673632" w14:textId="77777777" w:rsidR="00955108" w:rsidRPr="00272265" w:rsidRDefault="00D84AAF">
            <w:pPr>
              <w:rPr>
                <w:rFonts w:asciiTheme="majorHAnsi" w:hAnsiTheme="majorHAnsi" w:cstheme="majorHAnsi"/>
                <w:sz w:val="22"/>
                <w:szCs w:val="22"/>
              </w:rPr>
            </w:pPr>
            <w:r w:rsidRPr="00272265">
              <w:rPr>
                <w:rFonts w:asciiTheme="majorHAnsi" w:hAnsiTheme="majorHAnsi" w:cstheme="majorHAnsi"/>
                <w:b/>
                <w:sz w:val="22"/>
                <w:szCs w:val="22"/>
              </w:rPr>
              <w:t>Fundamentación</w:t>
            </w:r>
          </w:p>
        </w:tc>
      </w:tr>
      <w:tr w:rsidR="00955108" w:rsidRPr="00272265" w14:paraId="582EFEC9" w14:textId="77777777">
        <w:tc>
          <w:tcPr>
            <w:tcW w:w="9498" w:type="dxa"/>
            <w:tcBorders>
              <w:top w:val="single" w:sz="4" w:space="0" w:color="000000"/>
              <w:left w:val="single" w:sz="4" w:space="0" w:color="000000"/>
              <w:bottom w:val="single" w:sz="4" w:space="0" w:color="000000"/>
              <w:right w:val="single" w:sz="4" w:space="0" w:color="000000"/>
            </w:tcBorders>
          </w:tcPr>
          <w:p w14:paraId="51015D38" w14:textId="78EF6113" w:rsidR="00955108" w:rsidRPr="00272265" w:rsidRDefault="00492146">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Este espacio curricular extiende los contenidos d</w:t>
            </w:r>
            <w:r w:rsidR="00D84AAF" w:rsidRPr="00272265">
              <w:rPr>
                <w:rFonts w:asciiTheme="majorHAnsi" w:hAnsiTheme="majorHAnsi" w:cstheme="majorHAnsi"/>
                <w:color w:val="000000"/>
                <w:sz w:val="22"/>
                <w:szCs w:val="22"/>
              </w:rPr>
              <w:t>e cálculo diferencial e integral de funciones reales de una variable real, abordados en Análisis Matemático I, al caso multivariable, valiéndose para ello de los conceptos geométricos y algebraicos vistos respectivamente en Geometría Analítica y en Álgebra.</w:t>
            </w:r>
          </w:p>
          <w:p w14:paraId="4749483F" w14:textId="3B7DA3B7" w:rsidR="00DF24D2" w:rsidRDefault="00DF24D2" w:rsidP="00DF24D2">
            <w:pPr>
              <w:jc w:val="both"/>
              <w:rPr>
                <w:rFonts w:asciiTheme="majorHAnsi" w:hAnsiTheme="majorHAnsi" w:cstheme="majorHAnsi"/>
                <w:color w:val="000000"/>
                <w:sz w:val="22"/>
                <w:szCs w:val="22"/>
              </w:rPr>
            </w:pPr>
            <w:r w:rsidRPr="00272265">
              <w:rPr>
                <w:rFonts w:asciiTheme="majorHAnsi" w:hAnsiTheme="majorHAnsi" w:cstheme="majorHAnsi"/>
                <w:color w:val="000000"/>
                <w:sz w:val="22"/>
                <w:szCs w:val="22"/>
              </w:rPr>
              <w:t>En el dictado, se integran contenidos dentro de la misma asignatura, verticalmente, con los contenidos de Física</w:t>
            </w:r>
            <w:r w:rsidR="008B1DEB" w:rsidRPr="00272265">
              <w:rPr>
                <w:rFonts w:asciiTheme="majorHAnsi" w:hAnsiTheme="majorHAnsi" w:cstheme="majorHAnsi"/>
                <w:color w:val="000000"/>
                <w:sz w:val="22"/>
                <w:szCs w:val="22"/>
              </w:rPr>
              <w:t xml:space="preserve"> II y Métodos Numéricos y Program</w:t>
            </w:r>
            <w:r w:rsidRPr="00272265">
              <w:rPr>
                <w:rFonts w:asciiTheme="majorHAnsi" w:hAnsiTheme="majorHAnsi" w:cstheme="majorHAnsi"/>
                <w:color w:val="000000"/>
                <w:sz w:val="22"/>
                <w:szCs w:val="22"/>
              </w:rPr>
              <w:t xml:space="preserve">ación que se dictan en el segundo año de la carrera, y verticalmente con Análisis Matemático I, Álgebra y Geometría Analítica, dictadas en el primer semestre de la carrera. </w:t>
            </w:r>
          </w:p>
          <w:p w14:paraId="21FBE5D1" w14:textId="77777777" w:rsidR="00F42DF3" w:rsidRPr="00272265" w:rsidRDefault="00F42DF3" w:rsidP="00DF24D2">
            <w:pPr>
              <w:jc w:val="both"/>
              <w:rPr>
                <w:rFonts w:asciiTheme="majorHAnsi" w:hAnsiTheme="majorHAnsi" w:cstheme="majorHAnsi"/>
                <w:color w:val="000000"/>
                <w:sz w:val="22"/>
                <w:szCs w:val="22"/>
              </w:rPr>
            </w:pPr>
          </w:p>
          <w:p w14:paraId="3C621BCA" w14:textId="77777777" w:rsidR="00955108" w:rsidRPr="00272265" w:rsidRDefault="00D84AAF">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Se espera que los estudiantes puedan comprender los conceptos de función vectorial de una variable real y curvas.</w:t>
            </w:r>
          </w:p>
          <w:p w14:paraId="1AD0E42F" w14:textId="11B076D9" w:rsidR="00955108" w:rsidRPr="00272265" w:rsidRDefault="00D84AAF">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Con respecto a campos escalares, los estudiantes deben aprender a interpretar curvas y superficies de nivel, así como los conceptos básicos de derivadas parciales, direccionales y gradientes y usarlos para hallar extremos</w:t>
            </w:r>
            <w:r w:rsidR="004747D6" w:rsidRPr="00272265">
              <w:rPr>
                <w:rFonts w:asciiTheme="majorHAnsi" w:hAnsiTheme="majorHAnsi" w:cstheme="majorHAnsi"/>
                <w:color w:val="000000"/>
                <w:sz w:val="22"/>
                <w:szCs w:val="22"/>
              </w:rPr>
              <w:t xml:space="preserve"> de funciones</w:t>
            </w:r>
            <w:r w:rsidRPr="00272265">
              <w:rPr>
                <w:rFonts w:asciiTheme="majorHAnsi" w:hAnsiTheme="majorHAnsi" w:cstheme="majorHAnsi"/>
                <w:color w:val="000000"/>
                <w:sz w:val="22"/>
                <w:szCs w:val="22"/>
              </w:rPr>
              <w:t>.</w:t>
            </w:r>
          </w:p>
          <w:p w14:paraId="5ACEA3B5" w14:textId="1A8715A5" w:rsidR="00955108" w:rsidRPr="00272265" w:rsidRDefault="00D84AAF">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Respecto al cálculo vectorial, deben comprender campos vectoriales, sus representaciones</w:t>
            </w:r>
            <w:r w:rsidR="00376D4A" w:rsidRPr="00272265">
              <w:rPr>
                <w:rFonts w:asciiTheme="majorHAnsi" w:hAnsiTheme="majorHAnsi" w:cstheme="majorHAnsi"/>
                <w:color w:val="000000"/>
                <w:sz w:val="22"/>
                <w:szCs w:val="22"/>
              </w:rPr>
              <w:t>,</w:t>
            </w:r>
            <w:r w:rsidRPr="00272265">
              <w:rPr>
                <w:rFonts w:asciiTheme="majorHAnsi" w:hAnsiTheme="majorHAnsi" w:cstheme="majorHAnsi"/>
                <w:color w:val="000000"/>
                <w:sz w:val="22"/>
                <w:szCs w:val="22"/>
              </w:rPr>
              <w:t xml:space="preserve"> así como los conceptos de integral de línea e integral de superficie de un campo vectorial y sus aplicaciones a situaciones físicas de interés para la ingeniería.</w:t>
            </w:r>
          </w:p>
          <w:p w14:paraId="446B3F47" w14:textId="16FAD45B" w:rsidR="00955108" w:rsidRDefault="00D84AAF">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 xml:space="preserve">El curso finaliza con el estudio de ecuaciones diferenciales ordinarias, de primer orden y de orden superior, así como series de Fourier y su aplicación para modelizar problemas </w:t>
            </w:r>
            <w:r w:rsidR="004747D6" w:rsidRPr="00272265">
              <w:rPr>
                <w:rFonts w:asciiTheme="majorHAnsi" w:hAnsiTheme="majorHAnsi" w:cstheme="majorHAnsi"/>
                <w:color w:val="000000"/>
                <w:sz w:val="22"/>
                <w:szCs w:val="22"/>
              </w:rPr>
              <w:t>físicos</w:t>
            </w:r>
            <w:r w:rsidRPr="00272265">
              <w:rPr>
                <w:rFonts w:asciiTheme="majorHAnsi" w:hAnsiTheme="majorHAnsi" w:cstheme="majorHAnsi"/>
                <w:color w:val="000000"/>
                <w:sz w:val="22"/>
                <w:szCs w:val="22"/>
              </w:rPr>
              <w:t>. Algunos de los conceptos involucrados en esta última parte serán necesarios para interpretar los problemas que luego buscarán resolver numé</w:t>
            </w:r>
            <w:r w:rsidR="00D91ACB" w:rsidRPr="00272265">
              <w:rPr>
                <w:rFonts w:asciiTheme="majorHAnsi" w:hAnsiTheme="majorHAnsi" w:cstheme="majorHAnsi"/>
                <w:color w:val="000000"/>
                <w:sz w:val="22"/>
                <w:szCs w:val="22"/>
              </w:rPr>
              <w:t>ricamente, en</w:t>
            </w:r>
            <w:r w:rsidRPr="00272265">
              <w:rPr>
                <w:rFonts w:asciiTheme="majorHAnsi" w:hAnsiTheme="majorHAnsi" w:cstheme="majorHAnsi"/>
                <w:color w:val="000000"/>
                <w:sz w:val="22"/>
                <w:szCs w:val="22"/>
              </w:rPr>
              <w:t xml:space="preserve"> Métodos Numéricos</w:t>
            </w:r>
            <w:r w:rsidR="00D91ACB" w:rsidRPr="00272265">
              <w:rPr>
                <w:rFonts w:asciiTheme="majorHAnsi" w:hAnsiTheme="majorHAnsi" w:cstheme="majorHAnsi"/>
                <w:color w:val="000000"/>
                <w:sz w:val="22"/>
                <w:szCs w:val="22"/>
              </w:rPr>
              <w:t xml:space="preserve"> y Programación</w:t>
            </w:r>
            <w:r w:rsidRPr="00272265">
              <w:rPr>
                <w:rFonts w:asciiTheme="majorHAnsi" w:hAnsiTheme="majorHAnsi" w:cstheme="majorHAnsi"/>
                <w:color w:val="000000"/>
                <w:sz w:val="22"/>
                <w:szCs w:val="22"/>
              </w:rPr>
              <w:t>.</w:t>
            </w:r>
          </w:p>
          <w:p w14:paraId="07DD5A7F" w14:textId="77777777" w:rsidR="00F42DF3" w:rsidRPr="00272265" w:rsidRDefault="00F42DF3">
            <w:pPr>
              <w:shd w:val="clear" w:color="auto" w:fill="FFFFFF"/>
              <w:rPr>
                <w:rFonts w:asciiTheme="majorHAnsi" w:hAnsiTheme="majorHAnsi" w:cstheme="majorHAnsi"/>
                <w:color w:val="000000"/>
                <w:sz w:val="22"/>
                <w:szCs w:val="22"/>
              </w:rPr>
            </w:pPr>
          </w:p>
          <w:p w14:paraId="61676F8A" w14:textId="39AAB2C2" w:rsidR="00955108" w:rsidRPr="00272265" w:rsidRDefault="00D84AAF">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 xml:space="preserve">Se entiende al estudiante como sujeto activo, capaz de construir </w:t>
            </w:r>
            <w:r w:rsidR="00D91ACB" w:rsidRPr="00272265">
              <w:rPr>
                <w:rFonts w:asciiTheme="majorHAnsi" w:hAnsiTheme="majorHAnsi" w:cstheme="majorHAnsi"/>
                <w:color w:val="000000"/>
                <w:sz w:val="22"/>
                <w:szCs w:val="22"/>
              </w:rPr>
              <w:t>su propio aprendizaje, por ello</w:t>
            </w:r>
            <w:r w:rsidRPr="00272265">
              <w:rPr>
                <w:rFonts w:asciiTheme="majorHAnsi" w:hAnsiTheme="majorHAnsi" w:cstheme="majorHAnsi"/>
                <w:color w:val="000000"/>
                <w:sz w:val="22"/>
                <w:szCs w:val="22"/>
              </w:rPr>
              <w:t xml:space="preserve"> se los conduce a </w:t>
            </w:r>
            <w:r w:rsidR="00D91ACB" w:rsidRPr="00272265">
              <w:rPr>
                <w:rFonts w:asciiTheme="majorHAnsi" w:hAnsiTheme="majorHAnsi" w:cstheme="majorHAnsi"/>
                <w:color w:val="000000"/>
                <w:sz w:val="22"/>
                <w:szCs w:val="22"/>
              </w:rPr>
              <w:t>la autogestión de</w:t>
            </w:r>
            <w:r w:rsidRPr="00272265">
              <w:rPr>
                <w:rFonts w:asciiTheme="majorHAnsi" w:hAnsiTheme="majorHAnsi" w:cstheme="majorHAnsi"/>
                <w:color w:val="000000"/>
                <w:sz w:val="22"/>
                <w:szCs w:val="22"/>
              </w:rPr>
              <w:t xml:space="preserve"> su aprendizaje, basándose para ello en el material brindado por la cátedra, que incluye la selección de contenidos para cada semana, la selección de ejercicios a resolver para aprender cada contenido, el material audiovisual generado por la cátedra, la bibliografía propuesta, autoevaluaciones semanales en aula abierta, horas de consulta, etc. Se plantea las clases presenciales como un espacio de encuentro para abordar los contenidos más delicados o </w:t>
            </w:r>
            <w:r w:rsidR="00D91ACB" w:rsidRPr="00272265">
              <w:rPr>
                <w:rFonts w:asciiTheme="majorHAnsi" w:hAnsiTheme="majorHAnsi" w:cstheme="majorHAnsi"/>
                <w:color w:val="000000"/>
                <w:sz w:val="22"/>
                <w:szCs w:val="22"/>
              </w:rPr>
              <w:t>complejos, así como para consultar</w:t>
            </w:r>
            <w:r w:rsidRPr="00272265">
              <w:rPr>
                <w:rFonts w:asciiTheme="majorHAnsi" w:hAnsiTheme="majorHAnsi" w:cstheme="majorHAnsi"/>
                <w:color w:val="000000"/>
                <w:sz w:val="22"/>
                <w:szCs w:val="22"/>
              </w:rPr>
              <w:t xml:space="preserve"> las dudas que puedan haber surgido durante su estudio en casa.</w:t>
            </w:r>
          </w:p>
        </w:tc>
      </w:tr>
    </w:tbl>
    <w:p w14:paraId="1DF15650" w14:textId="77777777" w:rsidR="00955108" w:rsidRDefault="00955108"/>
    <w:p w14:paraId="76042784" w14:textId="77777777" w:rsidR="001E3AE2" w:rsidRDefault="001E3AE2"/>
    <w:tbl>
      <w:tblPr>
        <w:tblStyle w:val="a1"/>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955108" w:rsidRPr="002F5B28" w14:paraId="79E2CB62" w14:textId="77777777">
        <w:trPr>
          <w:trHeight w:val="179"/>
        </w:trPr>
        <w:tc>
          <w:tcPr>
            <w:tcW w:w="9498" w:type="dxa"/>
            <w:gridSpan w:val="3"/>
            <w:shd w:val="clear" w:color="auto" w:fill="9FC5E8"/>
          </w:tcPr>
          <w:p w14:paraId="4E89071D" w14:textId="64126E6B" w:rsidR="00955108" w:rsidRPr="002F5B28" w:rsidRDefault="00D84AAF">
            <w:pPr>
              <w:spacing w:after="120"/>
              <w:rPr>
                <w:rFonts w:asciiTheme="majorHAnsi" w:hAnsiTheme="majorHAnsi" w:cstheme="majorHAnsi"/>
                <w:sz w:val="22"/>
                <w:szCs w:val="22"/>
              </w:rPr>
            </w:pPr>
            <w:r w:rsidRPr="002F5B28">
              <w:rPr>
                <w:rFonts w:asciiTheme="majorHAnsi" w:hAnsiTheme="majorHAnsi" w:cstheme="majorHAnsi"/>
                <w:b/>
                <w:sz w:val="22"/>
                <w:szCs w:val="22"/>
              </w:rPr>
              <w:lastRenderedPageBreak/>
              <w:t>Aportes al perfil de egreso</w:t>
            </w:r>
            <w:r w:rsidRPr="002F5B28">
              <w:rPr>
                <w:rFonts w:asciiTheme="majorHAnsi" w:hAnsiTheme="majorHAnsi" w:cstheme="majorHAnsi"/>
                <w:sz w:val="22"/>
                <w:szCs w:val="22"/>
              </w:rPr>
              <w:t xml:space="preserve"> (De la Matriz de Tributación)</w:t>
            </w:r>
            <w:r w:rsidR="004519CA" w:rsidRPr="002F5B28">
              <w:rPr>
                <w:rFonts w:asciiTheme="majorHAnsi" w:hAnsiTheme="majorHAnsi" w:cstheme="majorHAnsi"/>
                <w:sz w:val="22"/>
                <w:szCs w:val="22"/>
              </w:rPr>
              <w:t xml:space="preserve"> (En todos los casos la tributación es baja).</w:t>
            </w:r>
          </w:p>
        </w:tc>
      </w:tr>
      <w:tr w:rsidR="00955108" w:rsidRPr="002F5B28" w14:paraId="3496F696" w14:textId="77777777">
        <w:trPr>
          <w:trHeight w:val="355"/>
        </w:trPr>
        <w:tc>
          <w:tcPr>
            <w:tcW w:w="3099" w:type="dxa"/>
            <w:tcBorders>
              <w:bottom w:val="single" w:sz="4" w:space="0" w:color="000000"/>
              <w:right w:val="single" w:sz="4" w:space="0" w:color="000000"/>
            </w:tcBorders>
          </w:tcPr>
          <w:p w14:paraId="26BA76E1" w14:textId="1D428585" w:rsidR="00955108" w:rsidRPr="001E3AE2" w:rsidRDefault="00D84AAF">
            <w:pPr>
              <w:rPr>
                <w:rFonts w:asciiTheme="majorHAnsi" w:hAnsiTheme="majorHAnsi" w:cstheme="majorHAnsi"/>
                <w:sz w:val="22"/>
                <w:szCs w:val="22"/>
              </w:rPr>
            </w:pPr>
            <w:r w:rsidRPr="002F5B28">
              <w:rPr>
                <w:rFonts w:asciiTheme="majorHAnsi" w:hAnsiTheme="majorHAnsi" w:cstheme="majorHAnsi"/>
                <w:sz w:val="22"/>
                <w:szCs w:val="22"/>
              </w:rPr>
              <w:t>CE - Competencias de Egreso Específica</w:t>
            </w:r>
          </w:p>
        </w:tc>
        <w:tc>
          <w:tcPr>
            <w:tcW w:w="3053" w:type="dxa"/>
            <w:tcBorders>
              <w:left w:val="single" w:sz="4" w:space="0" w:color="000000"/>
              <w:bottom w:val="single" w:sz="4" w:space="0" w:color="000000"/>
              <w:right w:val="single" w:sz="4" w:space="0" w:color="000000"/>
            </w:tcBorders>
          </w:tcPr>
          <w:p w14:paraId="5A6F6443" w14:textId="77777777" w:rsidR="00955108" w:rsidRPr="002F5B28" w:rsidRDefault="00D84AAF">
            <w:pPr>
              <w:rPr>
                <w:rFonts w:asciiTheme="majorHAnsi" w:hAnsiTheme="majorHAnsi" w:cstheme="majorHAnsi"/>
                <w:sz w:val="22"/>
                <w:szCs w:val="22"/>
              </w:rPr>
            </w:pPr>
            <w:r w:rsidRPr="002F5B28">
              <w:rPr>
                <w:rFonts w:asciiTheme="majorHAnsi" w:hAnsiTheme="majorHAnsi" w:cstheme="majorHAnsi"/>
                <w:i/>
                <w:sz w:val="22"/>
                <w:szCs w:val="22"/>
              </w:rPr>
              <w:t xml:space="preserve">CE-GT </w:t>
            </w:r>
            <w:r w:rsidRPr="002F5B28">
              <w:rPr>
                <w:rFonts w:asciiTheme="majorHAnsi" w:hAnsiTheme="majorHAnsi" w:cstheme="majorHAnsi"/>
                <w:sz w:val="22"/>
                <w:szCs w:val="22"/>
              </w:rPr>
              <w:t xml:space="preserve">Competencias Genéricas Tecnológicas </w:t>
            </w:r>
          </w:p>
        </w:tc>
        <w:tc>
          <w:tcPr>
            <w:tcW w:w="3346" w:type="dxa"/>
            <w:tcBorders>
              <w:left w:val="single" w:sz="4" w:space="0" w:color="000000"/>
              <w:bottom w:val="single" w:sz="4" w:space="0" w:color="000000"/>
            </w:tcBorders>
          </w:tcPr>
          <w:p w14:paraId="7E6645F6" w14:textId="77777777" w:rsidR="00955108" w:rsidRPr="002F5B28" w:rsidRDefault="00D84AAF">
            <w:pPr>
              <w:rPr>
                <w:rFonts w:asciiTheme="majorHAnsi" w:hAnsiTheme="majorHAnsi" w:cstheme="majorHAnsi"/>
                <w:sz w:val="22"/>
                <w:szCs w:val="22"/>
              </w:rPr>
            </w:pPr>
            <w:r w:rsidRPr="002F5B28">
              <w:rPr>
                <w:rFonts w:asciiTheme="majorHAnsi" w:hAnsiTheme="majorHAnsi" w:cstheme="majorHAnsi"/>
                <w:i/>
                <w:sz w:val="22"/>
                <w:szCs w:val="22"/>
              </w:rPr>
              <w:t xml:space="preserve">CE-GSPA </w:t>
            </w:r>
            <w:r w:rsidRPr="002F5B28">
              <w:rPr>
                <w:rFonts w:asciiTheme="majorHAnsi" w:hAnsiTheme="majorHAnsi" w:cstheme="majorHAnsi"/>
                <w:sz w:val="22"/>
                <w:szCs w:val="22"/>
              </w:rPr>
              <w:t>Competencias Sociales – Político - Actitudinales</w:t>
            </w:r>
          </w:p>
        </w:tc>
      </w:tr>
      <w:tr w:rsidR="00955108" w:rsidRPr="002F5B28" w14:paraId="6D888FD7" w14:textId="77777777">
        <w:trPr>
          <w:trHeight w:val="355"/>
        </w:trPr>
        <w:tc>
          <w:tcPr>
            <w:tcW w:w="3099" w:type="dxa"/>
            <w:tcBorders>
              <w:bottom w:val="single" w:sz="4" w:space="0" w:color="000000"/>
              <w:right w:val="single" w:sz="4" w:space="0" w:color="000000"/>
            </w:tcBorders>
          </w:tcPr>
          <w:p w14:paraId="6672C34A" w14:textId="77777777" w:rsidR="001E3AE2" w:rsidRPr="001E3AE2"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 xml:space="preserve">CE-E 1.1 Diseñar y desarrollar proyectos de ingeniería mecatrónica. </w:t>
            </w:r>
          </w:p>
          <w:p w14:paraId="5BBACEB0" w14:textId="77777777" w:rsidR="001E3AE2" w:rsidRPr="001E3AE2"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 xml:space="preserve">CE-E 1.2 Calcular sistemas mecatrónicos, sus subsistemas constituyentes y su funcionamiento integral. </w:t>
            </w:r>
          </w:p>
          <w:p w14:paraId="708A69F5" w14:textId="77777777" w:rsidR="001E3AE2" w:rsidRPr="001E3AE2"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 xml:space="preserve">CE-E 2.1 Elaborar soluciones tecnológicas en la construcción de sistemas mecatrónicos. </w:t>
            </w:r>
          </w:p>
          <w:p w14:paraId="58B436B8" w14:textId="77777777" w:rsidR="001E3AE2" w:rsidRPr="001E3AE2"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 xml:space="preserve">CE-E 5.1 Proyectar, dirigir y controlar la aplicación e integración del diseño y manufactura asistida por computador en proyectos de ingeniería mecatrónica. </w:t>
            </w:r>
          </w:p>
          <w:p w14:paraId="14A40AC3" w14:textId="77777777" w:rsidR="001E3AE2" w:rsidRPr="001E3AE2"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 xml:space="preserve">CE-E 5.2 Proyectar, dirigir y controlar la aplicación e integración de la robótica. </w:t>
            </w:r>
          </w:p>
          <w:p w14:paraId="743D8D1D" w14:textId="77777777" w:rsidR="001E3AE2" w:rsidRPr="001E3AE2"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 xml:space="preserve">CE-E 5.3 Proyectar, dirigir y controlar la aplicación e integración de la automatización y el control. </w:t>
            </w:r>
          </w:p>
          <w:p w14:paraId="6B43795E" w14:textId="77777777" w:rsidR="001E3AE2" w:rsidRPr="001E3AE2"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 xml:space="preserve">CE-E 5.5 Proyectar, dirigir y controlar la aplicación e integración de la inteligencia artificial en proyectos de ingeniería mecatrónica. </w:t>
            </w:r>
          </w:p>
          <w:p w14:paraId="2FD86A09" w14:textId="77777777" w:rsidR="00955108"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CE-E 6.1 Utilizar entornos de software para diseño, modelización, simulación, ensayo y supervisión de sistemas mecatrónicos.</w:t>
            </w:r>
          </w:p>
          <w:p w14:paraId="7ED9A98C" w14:textId="4F37BC61" w:rsidR="001E3AE2" w:rsidRPr="002F5B28"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CE-E 8.1 Participar en proyectos de desarrollo tecnológico que involucren el uso de las tecnologías mecatrónicas en otros campos tales como la medicina, la producción industrial, la exploración y explotación de recursos naturales y la generación, conversión y utilización de energías limpias.</w:t>
            </w:r>
          </w:p>
        </w:tc>
        <w:tc>
          <w:tcPr>
            <w:tcW w:w="3053" w:type="dxa"/>
            <w:tcBorders>
              <w:left w:val="single" w:sz="4" w:space="0" w:color="000000"/>
              <w:bottom w:val="single" w:sz="4" w:space="0" w:color="000000"/>
              <w:right w:val="single" w:sz="4" w:space="0" w:color="000000"/>
            </w:tcBorders>
          </w:tcPr>
          <w:p w14:paraId="78615F48" w14:textId="77777777" w:rsidR="001E3AE2" w:rsidRPr="001E3AE2"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 xml:space="preserve">CE-GT1 Identificar, formular y resolver problemas de ingeniería mecatrónica en los distintos ámbitos de su desempeño profesional. </w:t>
            </w:r>
          </w:p>
          <w:p w14:paraId="4A914112" w14:textId="77777777" w:rsidR="001E3AE2" w:rsidRPr="001E3AE2"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 xml:space="preserve">CE-GT2 Concebir, diseñar y desarrollar proyectos de ingeniería mecatrónica. </w:t>
            </w:r>
          </w:p>
          <w:p w14:paraId="06923FEA" w14:textId="77777777" w:rsidR="001E3AE2" w:rsidRPr="001E3AE2"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 xml:space="preserve">CE-GT4 Utilizar de manera efectiva las técnicas y herramientas de aplicación en la ingeniería mecatrónica. </w:t>
            </w:r>
          </w:p>
          <w:p w14:paraId="7F4A4DED" w14:textId="33AAA709" w:rsidR="00955108" w:rsidRPr="002F5B28" w:rsidRDefault="001E3AE2" w:rsidP="001E3AE2">
            <w:pPr>
              <w:rPr>
                <w:rFonts w:asciiTheme="majorHAnsi" w:hAnsiTheme="majorHAnsi" w:cstheme="majorHAnsi"/>
                <w:sz w:val="22"/>
                <w:szCs w:val="22"/>
              </w:rPr>
            </w:pPr>
            <w:r w:rsidRPr="001E3AE2">
              <w:rPr>
                <w:rFonts w:asciiTheme="majorHAnsi" w:hAnsiTheme="majorHAnsi" w:cstheme="majorHAnsi"/>
                <w:sz w:val="22"/>
                <w:szCs w:val="22"/>
              </w:rPr>
              <w:t>CE-GT5 Contribuir a la generación de desarrollos tecnológicos y/o innovaciones tecnológicas en la ingeniería mecatrónica.</w:t>
            </w:r>
          </w:p>
        </w:tc>
        <w:tc>
          <w:tcPr>
            <w:tcW w:w="3346" w:type="dxa"/>
            <w:tcBorders>
              <w:left w:val="single" w:sz="4" w:space="0" w:color="000000"/>
              <w:bottom w:val="single" w:sz="4" w:space="0" w:color="000000"/>
            </w:tcBorders>
          </w:tcPr>
          <w:p w14:paraId="57F46645" w14:textId="77777777" w:rsidR="001E3AE2" w:rsidRPr="001E3AE2" w:rsidRDefault="001E3AE2" w:rsidP="001E3AE2">
            <w:pPr>
              <w:rPr>
                <w:rFonts w:asciiTheme="majorHAnsi" w:hAnsiTheme="majorHAnsi" w:cstheme="majorHAnsi"/>
                <w:color w:val="000000"/>
                <w:sz w:val="22"/>
                <w:szCs w:val="22"/>
              </w:rPr>
            </w:pPr>
            <w:r w:rsidRPr="001E3AE2">
              <w:rPr>
                <w:rFonts w:asciiTheme="majorHAnsi" w:hAnsiTheme="majorHAnsi" w:cstheme="majorHAnsi"/>
                <w:color w:val="000000"/>
                <w:sz w:val="22"/>
                <w:szCs w:val="22"/>
              </w:rPr>
              <w:t xml:space="preserve">CE-GSPA1 Desempeñarse de manera efectiva en equipos de trabajo interdisciplinarios. </w:t>
            </w:r>
          </w:p>
          <w:p w14:paraId="56044679" w14:textId="77777777" w:rsidR="001E3AE2" w:rsidRPr="001E3AE2" w:rsidRDefault="001E3AE2" w:rsidP="001E3AE2">
            <w:pPr>
              <w:rPr>
                <w:rFonts w:asciiTheme="majorHAnsi" w:hAnsiTheme="majorHAnsi" w:cstheme="majorHAnsi"/>
                <w:color w:val="000000"/>
                <w:sz w:val="22"/>
                <w:szCs w:val="22"/>
              </w:rPr>
            </w:pPr>
            <w:r w:rsidRPr="001E3AE2">
              <w:rPr>
                <w:rFonts w:asciiTheme="majorHAnsi" w:hAnsiTheme="majorHAnsi" w:cstheme="majorHAnsi"/>
                <w:color w:val="000000"/>
                <w:sz w:val="22"/>
                <w:szCs w:val="22"/>
              </w:rPr>
              <w:t xml:space="preserve">CE-GSPA2 Comunicarse en forma oral y escrita con efectividad manejando el vocabulario técnico pertinente. </w:t>
            </w:r>
          </w:p>
          <w:p w14:paraId="7D106EE3" w14:textId="77777777" w:rsidR="001E3AE2" w:rsidRPr="001E3AE2" w:rsidRDefault="001E3AE2" w:rsidP="001E3AE2">
            <w:pPr>
              <w:rPr>
                <w:rFonts w:asciiTheme="majorHAnsi" w:hAnsiTheme="majorHAnsi" w:cstheme="majorHAnsi"/>
                <w:color w:val="000000"/>
                <w:sz w:val="22"/>
                <w:szCs w:val="22"/>
              </w:rPr>
            </w:pPr>
            <w:r w:rsidRPr="001E3AE2">
              <w:rPr>
                <w:rFonts w:asciiTheme="majorHAnsi" w:hAnsiTheme="majorHAnsi" w:cstheme="majorHAnsi"/>
                <w:color w:val="000000"/>
                <w:sz w:val="22"/>
                <w:szCs w:val="22"/>
              </w:rPr>
              <w:t xml:space="preserve">CE-GSPA3 Actuar con ética, responsabilidad profesional y compromiso social, considerando el impacto económico, social y ambiental de su actividad en el contexto local y global. </w:t>
            </w:r>
          </w:p>
          <w:p w14:paraId="609C76DB" w14:textId="7A7AFFFC" w:rsidR="00955108" w:rsidRPr="002F5B28" w:rsidRDefault="001E3AE2" w:rsidP="001E3AE2">
            <w:pPr>
              <w:rPr>
                <w:rFonts w:asciiTheme="majorHAnsi" w:hAnsiTheme="majorHAnsi" w:cstheme="majorHAnsi"/>
                <w:color w:val="000000"/>
                <w:sz w:val="22"/>
                <w:szCs w:val="22"/>
              </w:rPr>
            </w:pPr>
            <w:r w:rsidRPr="001E3AE2">
              <w:rPr>
                <w:rFonts w:asciiTheme="majorHAnsi" w:hAnsiTheme="majorHAnsi" w:cstheme="majorHAnsi"/>
                <w:color w:val="000000"/>
                <w:sz w:val="22"/>
                <w:szCs w:val="22"/>
              </w:rPr>
              <w:t>CE-GSPA4 Aprender en forma continua y autónoma participando activamente en la elaboración de los propios trayectos de aprendizaje y reconociendo la necesidad de perfeccionarse permanentemente, en un contexto de cambio tecnológico donde es necesaria la formación durante toda la vida.</w:t>
            </w:r>
          </w:p>
        </w:tc>
      </w:tr>
    </w:tbl>
    <w:p w14:paraId="1F6BF082" w14:textId="77777777" w:rsidR="00955108" w:rsidRDefault="00955108"/>
    <w:p w14:paraId="50A65FE4" w14:textId="77777777" w:rsidR="001E3AE2" w:rsidRDefault="001E3AE2"/>
    <w:tbl>
      <w:tblPr>
        <w:tblStyle w:val="a2"/>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0D5CDD" w14:paraId="2DBAB617" w14:textId="77777777">
        <w:tc>
          <w:tcPr>
            <w:tcW w:w="9498" w:type="dxa"/>
            <w:shd w:val="clear" w:color="auto" w:fill="9FC5E8"/>
          </w:tcPr>
          <w:p w14:paraId="0AF680E0" w14:textId="77777777" w:rsidR="00955108" w:rsidRPr="000D5CDD" w:rsidRDefault="00D84AAF">
            <w:pPr>
              <w:rPr>
                <w:rFonts w:asciiTheme="majorHAnsi" w:hAnsiTheme="majorHAnsi" w:cstheme="majorHAnsi"/>
                <w:sz w:val="22"/>
                <w:szCs w:val="22"/>
              </w:rPr>
            </w:pPr>
            <w:r w:rsidRPr="000D5CDD">
              <w:rPr>
                <w:rFonts w:asciiTheme="majorHAnsi" w:hAnsiTheme="majorHAnsi" w:cstheme="majorHAnsi"/>
                <w:b/>
                <w:sz w:val="22"/>
                <w:szCs w:val="22"/>
              </w:rPr>
              <w:lastRenderedPageBreak/>
              <w:t>Expectativas de logro</w:t>
            </w:r>
            <w:r w:rsidRPr="000D5CDD">
              <w:rPr>
                <w:rFonts w:asciiTheme="majorHAnsi" w:hAnsiTheme="majorHAnsi" w:cstheme="majorHAnsi"/>
                <w:sz w:val="22"/>
                <w:szCs w:val="22"/>
              </w:rPr>
              <w:t xml:space="preserve"> (del Plan de Estudios)</w:t>
            </w:r>
          </w:p>
        </w:tc>
      </w:tr>
      <w:tr w:rsidR="00955108" w:rsidRPr="000D5CDD" w14:paraId="50F4674F" w14:textId="77777777">
        <w:tc>
          <w:tcPr>
            <w:tcW w:w="9498" w:type="dxa"/>
          </w:tcPr>
          <w:p w14:paraId="6EE86A58" w14:textId="77777777" w:rsidR="00955108" w:rsidRPr="000D5CDD" w:rsidRDefault="00D84AAF">
            <w:pPr>
              <w:spacing w:before="120" w:line="276" w:lineRule="auto"/>
              <w:ind w:left="38"/>
              <w:jc w:val="both"/>
              <w:rPr>
                <w:rFonts w:asciiTheme="majorHAnsi" w:hAnsiTheme="majorHAnsi" w:cstheme="majorHAnsi"/>
                <w:sz w:val="22"/>
                <w:szCs w:val="22"/>
              </w:rPr>
            </w:pPr>
            <w:r w:rsidRPr="000D5CDD">
              <w:rPr>
                <w:rFonts w:asciiTheme="majorHAnsi" w:hAnsiTheme="majorHAnsi" w:cstheme="majorHAnsi"/>
                <w:sz w:val="22"/>
                <w:szCs w:val="22"/>
              </w:rPr>
              <w:t>Al acreditar el espacio curricular, las y los estudiantes serán capaces de:</w:t>
            </w:r>
          </w:p>
          <w:p w14:paraId="65449193" w14:textId="77777777" w:rsidR="00955108" w:rsidRPr="000D5CDD" w:rsidRDefault="00D84AAF">
            <w:pPr>
              <w:numPr>
                <w:ilvl w:val="0"/>
                <w:numId w:val="8"/>
              </w:numPr>
              <w:pBdr>
                <w:top w:val="nil"/>
                <w:left w:val="nil"/>
                <w:bottom w:val="nil"/>
                <w:right w:val="nil"/>
                <w:between w:val="nil"/>
              </w:pBdr>
              <w:spacing w:before="120" w:line="276" w:lineRule="auto"/>
              <w:jc w:val="both"/>
              <w:rPr>
                <w:rFonts w:asciiTheme="majorHAnsi" w:hAnsiTheme="majorHAnsi" w:cstheme="majorHAnsi"/>
                <w:sz w:val="22"/>
                <w:szCs w:val="22"/>
              </w:rPr>
            </w:pPr>
            <w:r w:rsidRPr="000D5CDD">
              <w:rPr>
                <w:rFonts w:asciiTheme="majorHAnsi" w:hAnsiTheme="majorHAnsi" w:cstheme="majorHAnsi"/>
                <w:color w:val="000000"/>
                <w:sz w:val="22"/>
                <w:szCs w:val="22"/>
              </w:rPr>
              <w:t>Utilizar lenguaje matemático técnico, tanto en forma oral como escrita, de forma correcta.</w:t>
            </w:r>
          </w:p>
          <w:p w14:paraId="1291ABEB" w14:textId="77777777" w:rsidR="00955108" w:rsidRPr="000D5CDD"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0D5CDD">
              <w:rPr>
                <w:rFonts w:asciiTheme="majorHAnsi" w:hAnsiTheme="majorHAnsi" w:cstheme="majorHAnsi"/>
                <w:color w:val="000000"/>
                <w:sz w:val="22"/>
                <w:szCs w:val="22"/>
              </w:rPr>
              <w:t>Emplear geométrica o físicamente los conceptos matemáticos referidos a campos escalares y vectoriales en el plano y en el espacio que permiten representar regiones limitadas por curvas y superficies y utilizar los métodos del cálculo diferencial e integral de campos escalares y vectoriales en la resolución de ejercicios simples.</w:t>
            </w:r>
          </w:p>
          <w:p w14:paraId="797CFEFB" w14:textId="77777777" w:rsidR="00955108" w:rsidRPr="000D5CDD"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0D5CDD">
              <w:rPr>
                <w:rFonts w:asciiTheme="majorHAnsi" w:hAnsiTheme="majorHAnsi" w:cstheme="majorHAnsi"/>
                <w:color w:val="000000"/>
                <w:sz w:val="22"/>
                <w:szCs w:val="22"/>
              </w:rPr>
              <w:t>Aplicar definiciones en casos particulares, en la comprensión de procesos inductivos y deductivos y en el razonamiento y distinción de condiciones necesarias y suficientes.</w:t>
            </w:r>
          </w:p>
          <w:p w14:paraId="4B4ECE41" w14:textId="77777777" w:rsidR="00955108" w:rsidRPr="000D5CDD"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0D5CDD">
              <w:rPr>
                <w:rFonts w:asciiTheme="majorHAnsi" w:hAnsiTheme="majorHAnsi" w:cstheme="majorHAnsi"/>
                <w:color w:val="000000"/>
                <w:sz w:val="22"/>
                <w:szCs w:val="22"/>
              </w:rPr>
              <w:t xml:space="preserve">Interpretar situaciones concretas, seleccionar el modelo matemático adecuado, buscar soluciones probables para problemas propios de las ingenierías y expresar los resultados con claridad de forma escrita y oral. </w:t>
            </w:r>
          </w:p>
          <w:p w14:paraId="294B832F" w14:textId="77777777" w:rsidR="00955108" w:rsidRPr="000D5CDD"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0D5CDD">
              <w:rPr>
                <w:rFonts w:asciiTheme="majorHAnsi" w:hAnsiTheme="majorHAnsi" w:cstheme="majorHAnsi"/>
                <w:color w:val="000000"/>
                <w:sz w:val="22"/>
                <w:szCs w:val="22"/>
              </w:rPr>
              <w:t>Reconocer la importancia de formar parte de un equipo de trabajo, generando actitudes de compromiso y responsabilidad.</w:t>
            </w:r>
          </w:p>
        </w:tc>
      </w:tr>
    </w:tbl>
    <w:p w14:paraId="4B2C153E" w14:textId="77777777" w:rsidR="00955108" w:rsidRDefault="00955108"/>
    <w:tbl>
      <w:tblPr>
        <w:tblStyle w:val="a3"/>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0D5CDD" w14:paraId="7AA64F68" w14:textId="77777777">
        <w:tc>
          <w:tcPr>
            <w:tcW w:w="9498" w:type="dxa"/>
            <w:shd w:val="clear" w:color="auto" w:fill="9FC5E8"/>
          </w:tcPr>
          <w:p w14:paraId="7537D9AA" w14:textId="77777777" w:rsidR="00955108" w:rsidRPr="000D5CDD" w:rsidRDefault="00D84AAF">
            <w:pPr>
              <w:rPr>
                <w:rFonts w:asciiTheme="majorHAnsi" w:hAnsiTheme="majorHAnsi" w:cstheme="majorHAnsi"/>
                <w:sz w:val="22"/>
                <w:szCs w:val="22"/>
              </w:rPr>
            </w:pPr>
            <w:r w:rsidRPr="000D5CDD">
              <w:rPr>
                <w:rFonts w:asciiTheme="majorHAnsi" w:hAnsiTheme="majorHAnsi" w:cstheme="majorHAnsi"/>
                <w:b/>
                <w:sz w:val="22"/>
                <w:szCs w:val="22"/>
              </w:rPr>
              <w:t>Contenidos mínimos</w:t>
            </w:r>
            <w:r w:rsidRPr="000D5CDD">
              <w:rPr>
                <w:rFonts w:asciiTheme="majorHAnsi" w:hAnsiTheme="majorHAnsi" w:cstheme="majorHAnsi"/>
                <w:sz w:val="22"/>
                <w:szCs w:val="22"/>
              </w:rPr>
              <w:t xml:space="preserve"> (del Plan de Estudios)</w:t>
            </w:r>
          </w:p>
        </w:tc>
      </w:tr>
      <w:tr w:rsidR="00955108" w:rsidRPr="000D5CDD" w14:paraId="37E78550" w14:textId="77777777">
        <w:tc>
          <w:tcPr>
            <w:tcW w:w="9498" w:type="dxa"/>
          </w:tcPr>
          <w:p w14:paraId="59414456" w14:textId="09164276" w:rsidR="00955108" w:rsidRPr="000D5CDD" w:rsidRDefault="00D84AAF">
            <w:pPr>
              <w:spacing w:before="120" w:line="276" w:lineRule="auto"/>
              <w:jc w:val="both"/>
              <w:rPr>
                <w:rFonts w:asciiTheme="majorHAnsi" w:hAnsiTheme="majorHAnsi" w:cstheme="majorHAnsi"/>
                <w:sz w:val="22"/>
                <w:szCs w:val="22"/>
              </w:rPr>
            </w:pPr>
            <w:r w:rsidRPr="000D5CDD">
              <w:rPr>
                <w:rFonts w:asciiTheme="majorHAnsi" w:hAnsiTheme="majorHAnsi" w:cstheme="majorHAnsi"/>
                <w:sz w:val="22"/>
                <w:szCs w:val="22"/>
              </w:rPr>
              <w:t>Cálculo con funciones vectoriales de variable real. Funciones reales de varias variables. Derivadas parciales. Integrales múltiples. Ecuaciones diferenciales. Cálculo vectorial. Integrales de línea y de superficie. Series de Fourier. Aplic</w:t>
            </w:r>
            <w:r w:rsidR="00974329" w:rsidRPr="000D5CDD">
              <w:rPr>
                <w:rFonts w:asciiTheme="majorHAnsi" w:hAnsiTheme="majorHAnsi" w:cstheme="majorHAnsi"/>
                <w:sz w:val="22"/>
                <w:szCs w:val="22"/>
              </w:rPr>
              <w:t>aciones en Ingeniería Mecatrónica</w:t>
            </w:r>
            <w:r w:rsidRPr="000D5CDD">
              <w:rPr>
                <w:rFonts w:asciiTheme="majorHAnsi" w:hAnsiTheme="majorHAnsi" w:cstheme="majorHAnsi"/>
                <w:sz w:val="22"/>
                <w:szCs w:val="22"/>
              </w:rPr>
              <w:t>.</w:t>
            </w:r>
          </w:p>
        </w:tc>
      </w:tr>
    </w:tbl>
    <w:p w14:paraId="47F22162" w14:textId="77777777" w:rsidR="00955108" w:rsidRDefault="00955108"/>
    <w:tbl>
      <w:tblPr>
        <w:tblStyle w:val="a4"/>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0D5CDD" w14:paraId="68D66FC1" w14:textId="77777777">
        <w:tc>
          <w:tcPr>
            <w:tcW w:w="9498" w:type="dxa"/>
            <w:shd w:val="clear" w:color="auto" w:fill="9FC5E8"/>
          </w:tcPr>
          <w:p w14:paraId="2EF785D8"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Correlativas</w:t>
            </w:r>
            <w:r w:rsidRPr="000D5CDD">
              <w:rPr>
                <w:rFonts w:asciiTheme="majorHAnsi" w:hAnsiTheme="majorHAnsi" w:cstheme="majorHAnsi"/>
                <w:sz w:val="22"/>
                <w:szCs w:val="22"/>
              </w:rPr>
              <w:t xml:space="preserve"> (Saberes previos/ posteriores del Plan de Correlatividades)</w:t>
            </w:r>
          </w:p>
        </w:tc>
      </w:tr>
      <w:tr w:rsidR="00955108" w:rsidRPr="000D5CDD" w14:paraId="6DDA505D" w14:textId="77777777">
        <w:tc>
          <w:tcPr>
            <w:tcW w:w="9498" w:type="dxa"/>
          </w:tcPr>
          <w:p w14:paraId="1840D8A3" w14:textId="77777777" w:rsidR="00B63381" w:rsidRPr="001908F9" w:rsidRDefault="00B63381" w:rsidP="00B63381">
            <w:pPr>
              <w:spacing w:before="120" w:line="276" w:lineRule="auto"/>
              <w:ind w:left="38"/>
              <w:jc w:val="both"/>
              <w:rPr>
                <w:rFonts w:asciiTheme="majorHAnsi" w:hAnsiTheme="majorHAnsi" w:cstheme="majorHAnsi"/>
                <w:sz w:val="22"/>
                <w:szCs w:val="22"/>
              </w:rPr>
            </w:pPr>
            <w:r w:rsidRPr="001908F9">
              <w:rPr>
                <w:rFonts w:asciiTheme="majorHAnsi" w:hAnsiTheme="majorHAnsi" w:cstheme="majorHAnsi"/>
                <w:sz w:val="22"/>
                <w:szCs w:val="22"/>
              </w:rPr>
              <w:t>Saberes previos (para cursar Análisis Matemático II, debe estar regular en): Análisis Matemático I, Geometría Analítica.</w:t>
            </w:r>
          </w:p>
          <w:p w14:paraId="7919CCFF" w14:textId="74DBEB57" w:rsidR="00955108" w:rsidRPr="000D5CDD" w:rsidRDefault="00B63381" w:rsidP="00B63381">
            <w:pPr>
              <w:spacing w:line="276" w:lineRule="auto"/>
              <w:ind w:left="38"/>
              <w:rPr>
                <w:rFonts w:asciiTheme="majorHAnsi" w:hAnsiTheme="majorHAnsi" w:cstheme="majorHAnsi"/>
                <w:sz w:val="22"/>
                <w:szCs w:val="22"/>
              </w:rPr>
            </w:pPr>
            <w:r w:rsidRPr="001908F9">
              <w:rPr>
                <w:rFonts w:asciiTheme="majorHAnsi" w:hAnsiTheme="majorHAnsi" w:cstheme="majorHAnsi"/>
                <w:sz w:val="22"/>
                <w:szCs w:val="22"/>
              </w:rPr>
              <w:t>Saberes posteriores (debe estar regular en Análisis Matemático II, para cursar): Métodos Numéricos y Programación, Probabilidad y Estadística</w:t>
            </w:r>
            <w:r>
              <w:rPr>
                <w:rFonts w:asciiTheme="majorHAnsi" w:hAnsiTheme="majorHAnsi" w:cstheme="majorHAnsi"/>
                <w:sz w:val="22"/>
                <w:szCs w:val="22"/>
              </w:rPr>
              <w:t>, Electrotecnia y Máquinas Eléctricas</w:t>
            </w:r>
            <w:r>
              <w:rPr>
                <w:rFonts w:asciiTheme="majorHAnsi" w:hAnsiTheme="majorHAnsi" w:cstheme="majorHAnsi"/>
                <w:sz w:val="22"/>
                <w:szCs w:val="22"/>
              </w:rPr>
              <w:t xml:space="preserve"> y Matemáticas Avanzadas</w:t>
            </w:r>
            <w:r w:rsidRPr="001908F9">
              <w:rPr>
                <w:rFonts w:asciiTheme="majorHAnsi" w:hAnsiTheme="majorHAnsi" w:cstheme="majorHAnsi"/>
                <w:sz w:val="22"/>
                <w:szCs w:val="22"/>
              </w:rPr>
              <w:t>. Finalmente, para cursar materias del semestre 6, debe tener aprobada Análisis Matemático II.</w:t>
            </w:r>
            <w:r w:rsidR="00974329" w:rsidRPr="000D5CDD">
              <w:rPr>
                <w:rFonts w:asciiTheme="majorHAnsi" w:hAnsiTheme="majorHAnsi" w:cstheme="majorHAnsi"/>
                <w:sz w:val="22"/>
                <w:szCs w:val="22"/>
              </w:rPr>
              <w:t>.</w:t>
            </w:r>
          </w:p>
        </w:tc>
      </w:tr>
    </w:tbl>
    <w:p w14:paraId="6B49F831" w14:textId="2D7FBE9B" w:rsidR="00955108" w:rsidRDefault="00955108"/>
    <w:p w14:paraId="0FC36C1C" w14:textId="5875D410" w:rsidR="00955108" w:rsidRPr="00272265" w:rsidRDefault="00D84AAF">
      <w:pPr>
        <w:pStyle w:val="Ttulo2"/>
        <w:numPr>
          <w:ilvl w:val="0"/>
          <w:numId w:val="5"/>
        </w:numPr>
        <w:ind w:left="426" w:hanging="426"/>
        <w:rPr>
          <w:rFonts w:asciiTheme="majorHAnsi" w:hAnsiTheme="majorHAnsi" w:cstheme="majorHAnsi"/>
          <w:b/>
        </w:rPr>
      </w:pPr>
      <w:r w:rsidRPr="00272265">
        <w:rPr>
          <w:rFonts w:asciiTheme="majorHAnsi" w:hAnsiTheme="majorHAnsi" w:cstheme="majorHAnsi"/>
          <w:b/>
        </w:rPr>
        <w:t>RESULTADOS DE APRENDIZAJE</w:t>
      </w:r>
    </w:p>
    <w:p w14:paraId="3B553EDB" w14:textId="091C98B0" w:rsidR="004747D6" w:rsidRPr="000D5CDD" w:rsidRDefault="004747D6" w:rsidP="004747D6">
      <w:pPr>
        <w:rPr>
          <w:rFonts w:asciiTheme="majorHAnsi" w:hAnsiTheme="majorHAnsi" w:cstheme="majorHAnsi"/>
          <w:sz w:val="22"/>
          <w:szCs w:val="22"/>
        </w:rPr>
      </w:pPr>
    </w:p>
    <w:p w14:paraId="4FDA7C8D" w14:textId="135A2F08" w:rsidR="004747D6" w:rsidRPr="000D5CDD" w:rsidRDefault="001A4318">
      <w:pPr>
        <w:spacing w:before="120"/>
        <w:ind w:left="-142"/>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RA1: aplica</w:t>
      </w:r>
      <w:r w:rsidR="00D84AAF" w:rsidRPr="000D5CDD">
        <w:rPr>
          <w:rFonts w:asciiTheme="majorHAnsi" w:eastAsia="Arial" w:hAnsiTheme="majorHAnsi" w:cstheme="majorHAnsi"/>
          <w:sz w:val="22"/>
          <w:szCs w:val="22"/>
        </w:rPr>
        <w:t xml:space="preserve"> los conceptos de </w:t>
      </w:r>
      <w:r w:rsidR="004747D6" w:rsidRPr="000D5CDD">
        <w:rPr>
          <w:rFonts w:asciiTheme="majorHAnsi" w:eastAsia="Arial" w:hAnsiTheme="majorHAnsi" w:cstheme="majorHAnsi"/>
          <w:sz w:val="22"/>
          <w:szCs w:val="22"/>
        </w:rPr>
        <w:t>funciones</w:t>
      </w:r>
      <w:r w:rsidR="00043806" w:rsidRPr="000D5CDD">
        <w:rPr>
          <w:rFonts w:asciiTheme="majorHAnsi" w:eastAsia="Arial" w:hAnsiTheme="majorHAnsi" w:cstheme="majorHAnsi"/>
          <w:sz w:val="22"/>
          <w:szCs w:val="22"/>
        </w:rPr>
        <w:t xml:space="preserve"> vectoriales, campos escalares,</w:t>
      </w:r>
      <w:r w:rsidR="004747D6" w:rsidRPr="000D5CDD">
        <w:rPr>
          <w:rFonts w:asciiTheme="majorHAnsi" w:eastAsia="Arial" w:hAnsiTheme="majorHAnsi" w:cstheme="majorHAnsi"/>
          <w:sz w:val="22"/>
          <w:szCs w:val="22"/>
        </w:rPr>
        <w:t xml:space="preserve"> </w:t>
      </w:r>
      <w:r w:rsidR="00963ADA" w:rsidRPr="000D5CDD">
        <w:rPr>
          <w:rFonts w:asciiTheme="majorHAnsi" w:eastAsia="Arial" w:hAnsiTheme="majorHAnsi" w:cstheme="majorHAnsi"/>
          <w:sz w:val="22"/>
          <w:szCs w:val="22"/>
        </w:rPr>
        <w:t>campos vectoriales</w:t>
      </w:r>
      <w:r w:rsidR="00043806" w:rsidRPr="000D5CDD">
        <w:rPr>
          <w:rFonts w:asciiTheme="majorHAnsi" w:eastAsia="Arial" w:hAnsiTheme="majorHAnsi" w:cstheme="majorHAnsi"/>
          <w:sz w:val="22"/>
          <w:szCs w:val="22"/>
        </w:rPr>
        <w:t xml:space="preserve">, divergencia y rotacional de campos vectoriales, </w:t>
      </w:r>
      <w:r w:rsidR="00963ADA" w:rsidRPr="000D5CDD">
        <w:rPr>
          <w:rFonts w:asciiTheme="majorHAnsi" w:eastAsia="Arial" w:hAnsiTheme="majorHAnsi" w:cstheme="majorHAnsi"/>
          <w:sz w:val="22"/>
          <w:szCs w:val="22"/>
        </w:rPr>
        <w:t xml:space="preserve">para </w:t>
      </w:r>
      <w:r w:rsidRPr="000D5CDD">
        <w:rPr>
          <w:rFonts w:asciiTheme="majorHAnsi" w:eastAsia="Arial" w:hAnsiTheme="majorHAnsi" w:cstheme="majorHAnsi"/>
          <w:sz w:val="22"/>
          <w:szCs w:val="22"/>
        </w:rPr>
        <w:t xml:space="preserve">resolver </w:t>
      </w:r>
      <w:r w:rsidR="004747D6" w:rsidRPr="000D5CDD">
        <w:rPr>
          <w:rFonts w:asciiTheme="majorHAnsi" w:eastAsia="Arial" w:hAnsiTheme="majorHAnsi" w:cstheme="majorHAnsi"/>
          <w:sz w:val="22"/>
          <w:szCs w:val="22"/>
        </w:rPr>
        <w:t>problemas sencillos de física</w:t>
      </w:r>
      <w:r w:rsidRPr="000D5CDD">
        <w:rPr>
          <w:rFonts w:asciiTheme="majorHAnsi" w:eastAsia="Arial" w:hAnsiTheme="majorHAnsi" w:cstheme="majorHAnsi"/>
          <w:sz w:val="22"/>
          <w:szCs w:val="22"/>
        </w:rPr>
        <w:t xml:space="preserve"> comprendiendo los modelos involucrados, realizando con destreza</w:t>
      </w:r>
      <w:r w:rsidR="004747D6" w:rsidRPr="000D5CDD">
        <w:rPr>
          <w:rFonts w:asciiTheme="majorHAnsi" w:eastAsia="Arial" w:hAnsiTheme="majorHAnsi" w:cstheme="majorHAnsi"/>
          <w:sz w:val="22"/>
          <w:szCs w:val="22"/>
        </w:rPr>
        <w:t xml:space="preserve"> cálculos de integrales múltiples, de l</w:t>
      </w:r>
      <w:r w:rsidRPr="000D5CDD">
        <w:rPr>
          <w:rFonts w:asciiTheme="majorHAnsi" w:eastAsia="Arial" w:hAnsiTheme="majorHAnsi" w:cstheme="majorHAnsi"/>
          <w:sz w:val="22"/>
          <w:szCs w:val="22"/>
        </w:rPr>
        <w:t>ínea o de superficie</w:t>
      </w:r>
      <w:r w:rsidR="004747D6" w:rsidRPr="000D5CDD">
        <w:rPr>
          <w:rFonts w:asciiTheme="majorHAnsi" w:eastAsia="Arial" w:hAnsiTheme="majorHAnsi" w:cstheme="majorHAnsi"/>
          <w:sz w:val="22"/>
          <w:szCs w:val="22"/>
        </w:rPr>
        <w:t xml:space="preserve">, así como </w:t>
      </w:r>
      <w:r w:rsidRPr="000D5CDD">
        <w:rPr>
          <w:rFonts w:asciiTheme="majorHAnsi" w:eastAsia="Arial" w:hAnsiTheme="majorHAnsi" w:cstheme="majorHAnsi"/>
          <w:sz w:val="22"/>
          <w:szCs w:val="22"/>
        </w:rPr>
        <w:t xml:space="preserve">de </w:t>
      </w:r>
      <w:r w:rsidR="004747D6" w:rsidRPr="000D5CDD">
        <w:rPr>
          <w:rFonts w:asciiTheme="majorHAnsi" w:eastAsia="Arial" w:hAnsiTheme="majorHAnsi" w:cstheme="majorHAnsi"/>
          <w:sz w:val="22"/>
          <w:szCs w:val="22"/>
        </w:rPr>
        <w:t>diferenciales</w:t>
      </w:r>
      <w:r w:rsidR="00963ADA" w:rsidRPr="000D5CDD">
        <w:rPr>
          <w:rFonts w:asciiTheme="majorHAnsi" w:eastAsia="Arial" w:hAnsiTheme="majorHAnsi" w:cstheme="majorHAnsi"/>
          <w:sz w:val="22"/>
          <w:szCs w:val="22"/>
        </w:rPr>
        <w:t xml:space="preserve"> y extremos de funciones.</w:t>
      </w:r>
    </w:p>
    <w:p w14:paraId="72E235CB" w14:textId="77777777" w:rsidR="00D136DA" w:rsidRPr="000D5CDD" w:rsidRDefault="00046EF1" w:rsidP="005D51A0">
      <w:pPr>
        <w:spacing w:before="120"/>
        <w:ind w:left="-142"/>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 xml:space="preserve">RA2: </w:t>
      </w:r>
      <w:r w:rsidR="005D51A0" w:rsidRPr="000D5CDD">
        <w:rPr>
          <w:rFonts w:asciiTheme="majorHAnsi" w:eastAsia="Arial" w:hAnsiTheme="majorHAnsi" w:cstheme="majorHAnsi"/>
          <w:sz w:val="22"/>
          <w:szCs w:val="22"/>
        </w:rPr>
        <w:t>emplea</w:t>
      </w:r>
      <w:r w:rsidRPr="000D5CDD">
        <w:rPr>
          <w:rFonts w:asciiTheme="majorHAnsi" w:eastAsia="Arial" w:hAnsiTheme="majorHAnsi" w:cstheme="majorHAnsi"/>
          <w:sz w:val="22"/>
          <w:szCs w:val="22"/>
        </w:rPr>
        <w:t xml:space="preserve"> </w:t>
      </w:r>
      <w:r w:rsidR="005D51A0" w:rsidRPr="000D5CDD">
        <w:rPr>
          <w:rFonts w:asciiTheme="majorHAnsi" w:eastAsia="Arial" w:hAnsiTheme="majorHAnsi" w:cstheme="majorHAnsi"/>
          <w:sz w:val="22"/>
          <w:szCs w:val="22"/>
        </w:rPr>
        <w:t xml:space="preserve">ecuaciones diferenciales ordinarias de distintos órdenes y sus soluciones analíticas para modelizar </w:t>
      </w:r>
      <w:r w:rsidRPr="000D5CDD">
        <w:rPr>
          <w:rFonts w:asciiTheme="majorHAnsi" w:eastAsia="Arial" w:hAnsiTheme="majorHAnsi" w:cstheme="majorHAnsi"/>
          <w:sz w:val="22"/>
          <w:szCs w:val="22"/>
        </w:rPr>
        <w:t xml:space="preserve">situaciones de la vida real </w:t>
      </w:r>
      <w:r w:rsidR="005D51A0" w:rsidRPr="000D5CDD">
        <w:rPr>
          <w:rFonts w:asciiTheme="majorHAnsi" w:eastAsia="Arial" w:hAnsiTheme="majorHAnsi" w:cstheme="majorHAnsi"/>
          <w:sz w:val="22"/>
          <w:szCs w:val="22"/>
        </w:rPr>
        <w:t>y hallar soluciones a estos</w:t>
      </w:r>
      <w:r w:rsidRPr="000D5CDD">
        <w:rPr>
          <w:rFonts w:asciiTheme="majorHAnsi" w:eastAsia="Arial" w:hAnsiTheme="majorHAnsi" w:cstheme="majorHAnsi"/>
          <w:sz w:val="22"/>
          <w:szCs w:val="22"/>
        </w:rPr>
        <w:t xml:space="preserve"> problemas</w:t>
      </w:r>
      <w:r w:rsidR="005D51A0" w:rsidRPr="000D5CDD">
        <w:rPr>
          <w:rFonts w:asciiTheme="majorHAnsi" w:eastAsia="Arial" w:hAnsiTheme="majorHAnsi" w:cstheme="majorHAnsi"/>
          <w:sz w:val="22"/>
          <w:szCs w:val="22"/>
        </w:rPr>
        <w:t>, aplicando procedimientos para resolver ecuaciones diferenciales lineales, problemas de valor inicial o de valores en la frontera</w:t>
      </w:r>
      <w:r w:rsidRPr="000D5CDD">
        <w:rPr>
          <w:rFonts w:asciiTheme="majorHAnsi" w:eastAsia="Arial" w:hAnsiTheme="majorHAnsi" w:cstheme="majorHAnsi"/>
          <w:sz w:val="22"/>
          <w:szCs w:val="22"/>
        </w:rPr>
        <w:t>.</w:t>
      </w:r>
    </w:p>
    <w:p w14:paraId="459E0338" w14:textId="5F7323EE" w:rsidR="00955108" w:rsidRPr="000D5CDD" w:rsidRDefault="00D136DA" w:rsidP="005D51A0">
      <w:pPr>
        <w:spacing w:before="120"/>
        <w:ind w:left="-142"/>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RA3: modela situaciones concretas del ámbito ingenieril para su análisis y resolución a través de métodos y técnicas matemáticas convenientes, usando el lenguaje matemático apropiado</w:t>
      </w:r>
      <w:r w:rsidR="00D84AAF" w:rsidRPr="000D5CDD">
        <w:rPr>
          <w:rFonts w:asciiTheme="majorHAnsi" w:eastAsia="Arial" w:hAnsiTheme="majorHAnsi" w:cstheme="majorHAnsi"/>
          <w:sz w:val="22"/>
          <w:szCs w:val="22"/>
        </w:rPr>
        <w:t xml:space="preserve"> </w:t>
      </w:r>
      <w:r w:rsidRPr="000D5CDD">
        <w:rPr>
          <w:rFonts w:asciiTheme="majorHAnsi" w:eastAsia="Arial" w:hAnsiTheme="majorHAnsi" w:cstheme="majorHAnsi"/>
          <w:sz w:val="22"/>
          <w:szCs w:val="22"/>
        </w:rPr>
        <w:t>que brindan el cálculo diferencial e integral, así como las ecuaciones diferenciales y series de Fourier.</w:t>
      </w:r>
    </w:p>
    <w:p w14:paraId="5F363BF9" w14:textId="46F4E64B" w:rsidR="00D136DA" w:rsidRPr="000D5CDD" w:rsidRDefault="00D136DA" w:rsidP="005D51A0">
      <w:pPr>
        <w:spacing w:before="120"/>
        <w:ind w:left="-142"/>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lastRenderedPageBreak/>
        <w:t>RA4: expresa rigor y destreza en cálculos y argumentaciones para lograr exactitud y claridad en la comunicación de sus desarrollos teóricos y prácticos, tanto escritos como orales, a través de la resolución de problemas y comprensión de demostraciones.</w:t>
      </w:r>
    </w:p>
    <w:p w14:paraId="448EFA3E" w14:textId="6EB88289" w:rsidR="00955108" w:rsidRPr="000D5CDD" w:rsidRDefault="004B14AB">
      <w:pPr>
        <w:spacing w:before="120"/>
        <w:ind w:left="-142"/>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 xml:space="preserve">RA5: gestiona el propio aprendizaje, así como sus habilidades sociales </w:t>
      </w:r>
      <w:r>
        <w:rPr>
          <w:rFonts w:asciiTheme="majorHAnsi" w:eastAsia="Arial" w:hAnsiTheme="majorHAnsi" w:cstheme="majorHAnsi"/>
          <w:sz w:val="22"/>
          <w:szCs w:val="22"/>
        </w:rPr>
        <w:t xml:space="preserve">tales como el actuar con respeto y ética, el compromiso y la responsabilidad, </w:t>
      </w:r>
      <w:r w:rsidRPr="00AA6728">
        <w:rPr>
          <w:rFonts w:asciiTheme="majorHAnsi" w:eastAsia="Arial" w:hAnsiTheme="majorHAnsi" w:cstheme="majorHAnsi"/>
          <w:sz w:val="22"/>
          <w:szCs w:val="22"/>
        </w:rPr>
        <w:t>para completar su formación de manera autónoma, mediante lectura, indagación, realización de trabajos grupales, consulta y/o estudio de los temas del programa.</w:t>
      </w:r>
    </w:p>
    <w:p w14:paraId="21EDDB01" w14:textId="77777777" w:rsidR="00955108" w:rsidRDefault="00955108">
      <w:pPr>
        <w:ind w:left="-284"/>
        <w:rPr>
          <w:b/>
        </w:rPr>
      </w:pPr>
    </w:p>
    <w:p w14:paraId="3CF78A2F" w14:textId="77777777" w:rsidR="00955108" w:rsidRPr="00272265" w:rsidRDefault="00D84AAF">
      <w:pPr>
        <w:pStyle w:val="Ttulo2"/>
        <w:numPr>
          <w:ilvl w:val="0"/>
          <w:numId w:val="5"/>
        </w:numPr>
        <w:ind w:left="426" w:hanging="426"/>
        <w:rPr>
          <w:rFonts w:asciiTheme="majorHAnsi" w:hAnsiTheme="majorHAnsi" w:cstheme="majorHAnsi"/>
          <w:b/>
        </w:rPr>
      </w:pPr>
      <w:r w:rsidRPr="00272265">
        <w:rPr>
          <w:rFonts w:asciiTheme="majorHAnsi" w:hAnsiTheme="majorHAnsi" w:cstheme="majorHAnsi"/>
          <w:b/>
        </w:rPr>
        <w:t>CONTENIDOS/SABERES (Organizados por unidades, ejes u otros)</w:t>
      </w:r>
    </w:p>
    <w:tbl>
      <w:tblPr>
        <w:tblStyle w:val="a5"/>
        <w:tblpPr w:leftFromText="180" w:rightFromText="180" w:vertAnchor="text" w:tblpX="-289" w:tblpY="1"/>
        <w:tblOverlap w:val="never"/>
        <w:tblW w:w="91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4B14AB" w:rsidRPr="00D91F99" w14:paraId="01A45669" w14:textId="77777777" w:rsidTr="00EA2E17">
        <w:tc>
          <w:tcPr>
            <w:tcW w:w="9117" w:type="dxa"/>
            <w:shd w:val="clear" w:color="auto" w:fill="9FC5E8"/>
          </w:tcPr>
          <w:p w14:paraId="5BE880DC" w14:textId="77777777" w:rsidR="004B14AB" w:rsidRPr="00D91F99" w:rsidRDefault="004B14AB" w:rsidP="00EA2E17">
            <w:pPr>
              <w:rPr>
                <w:rFonts w:asciiTheme="majorHAnsi" w:hAnsiTheme="majorHAnsi" w:cstheme="majorHAnsi"/>
              </w:rPr>
            </w:pPr>
            <w:bookmarkStart w:id="0" w:name="_Hlk199166710"/>
          </w:p>
        </w:tc>
      </w:tr>
      <w:tr w:rsidR="004B14AB" w:rsidRPr="00D91F99" w14:paraId="6440FD6A" w14:textId="77777777" w:rsidTr="00EA2E17">
        <w:tc>
          <w:tcPr>
            <w:tcW w:w="9117" w:type="dxa"/>
          </w:tcPr>
          <w:p w14:paraId="1893AF7F" w14:textId="77777777" w:rsidR="004B14AB" w:rsidRPr="00AA6728" w:rsidRDefault="004B14AB"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1: Funciones con valores vectoriales y funciones reales de varias variables reales.</w:t>
            </w:r>
          </w:p>
          <w:p w14:paraId="74C05B33" w14:textId="77777777" w:rsidR="004B14AB" w:rsidRPr="00AA6728" w:rsidRDefault="004B14AB"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1: Curvas en el espacio y sus tangentes.</w:t>
            </w:r>
          </w:p>
          <w:p w14:paraId="1277A47C"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 xml:space="preserve">Definición de curva, parametrización, funciones componentes, límites, continuidad, derivadas, curva suave y suave por tramos, recta tangente, vectores velocidad y aceleración, reglas de derivación, regla de la cadena. </w:t>
            </w:r>
            <w:r w:rsidRPr="00AA6728">
              <w:rPr>
                <w:rFonts w:asciiTheme="majorHAnsi" w:eastAsia="Arial" w:hAnsiTheme="majorHAnsi" w:cstheme="majorHAnsi"/>
                <w:i/>
                <w:sz w:val="22"/>
                <w:szCs w:val="22"/>
              </w:rPr>
              <w:t>Integrales de funciones vectoriales</w:t>
            </w:r>
            <w:r w:rsidRPr="00AA6728">
              <w:rPr>
                <w:rFonts w:asciiTheme="majorHAnsi" w:eastAsia="Arial" w:hAnsiTheme="majorHAnsi" w:cstheme="majorHAnsi"/>
                <w:sz w:val="22"/>
                <w:szCs w:val="22"/>
              </w:rPr>
              <w:t xml:space="preserve">: integral indefinida e integral definida. </w:t>
            </w:r>
            <w:r w:rsidRPr="00AA6728">
              <w:rPr>
                <w:rFonts w:asciiTheme="majorHAnsi" w:eastAsia="Arial" w:hAnsiTheme="majorHAnsi" w:cstheme="majorHAnsi"/>
                <w:i/>
                <w:sz w:val="22"/>
                <w:szCs w:val="22"/>
              </w:rPr>
              <w:t>Longitud de arco en el espacio</w:t>
            </w:r>
            <w:r w:rsidRPr="00AA6728">
              <w:rPr>
                <w:rFonts w:asciiTheme="majorHAnsi" w:eastAsia="Arial" w:hAnsiTheme="majorHAnsi" w:cstheme="majorHAnsi"/>
                <w:sz w:val="22"/>
                <w:szCs w:val="22"/>
              </w:rPr>
              <w:t xml:space="preserve">: definición de longitud de un arco, fórmula de cálculo, parámetro de longitud de arco con punto base fijo, rapidez de una curva suave, vector tangente unitario. </w:t>
            </w:r>
          </w:p>
          <w:p w14:paraId="12EDE8F7" w14:textId="77777777" w:rsidR="004B14AB" w:rsidRPr="00AA6728" w:rsidRDefault="004B14AB" w:rsidP="00EA2E17">
            <w:pPr>
              <w:pStyle w:val="Ttulo3"/>
              <w:tabs>
                <w:tab w:val="left" w:pos="3615"/>
              </w:tabs>
              <w:spacing w:before="120"/>
              <w:rPr>
                <w:rFonts w:asciiTheme="majorHAnsi" w:hAnsiTheme="majorHAnsi" w:cstheme="majorHAnsi"/>
                <w:sz w:val="22"/>
                <w:szCs w:val="22"/>
              </w:rPr>
            </w:pPr>
            <w:r w:rsidRPr="00AA6728">
              <w:rPr>
                <w:rFonts w:asciiTheme="majorHAnsi" w:hAnsiTheme="majorHAnsi" w:cstheme="majorHAnsi"/>
                <w:sz w:val="22"/>
                <w:szCs w:val="22"/>
              </w:rPr>
              <w:t>UNIDAD 2: Campos escalares</w:t>
            </w:r>
          </w:p>
          <w:p w14:paraId="4C0EFCE2" w14:textId="77777777" w:rsidR="004B14AB" w:rsidRPr="00AA6728" w:rsidRDefault="004B14AB" w:rsidP="00EA2E17">
            <w:pPr>
              <w:pStyle w:val="Ttulo3"/>
              <w:tabs>
                <w:tab w:val="left" w:pos="3615"/>
              </w:tabs>
              <w:spacing w:before="120"/>
              <w:rPr>
                <w:rFonts w:asciiTheme="majorHAnsi" w:eastAsia="Arial" w:hAnsiTheme="majorHAnsi" w:cstheme="majorHAnsi"/>
                <w:sz w:val="22"/>
                <w:szCs w:val="22"/>
              </w:rPr>
            </w:pPr>
            <w:r w:rsidRPr="00AA6728">
              <w:rPr>
                <w:rFonts w:asciiTheme="majorHAnsi" w:eastAsia="Arial" w:hAnsiTheme="majorHAnsi" w:cstheme="majorHAnsi"/>
                <w:i/>
                <w:color w:val="000000"/>
                <w:sz w:val="22"/>
                <w:szCs w:val="22"/>
              </w:rPr>
              <w:t xml:space="preserve">Representaciones gráficas de campos escalares. </w:t>
            </w:r>
            <w:r w:rsidRPr="00AA6728">
              <w:rPr>
                <w:rFonts w:asciiTheme="majorHAnsi" w:eastAsia="Arial" w:hAnsiTheme="majorHAnsi" w:cstheme="majorHAnsi"/>
                <w:color w:val="000000"/>
                <w:sz w:val="22"/>
                <w:szCs w:val="22"/>
              </w:rPr>
              <w:t>Definición y nomenclatura, dominios y rangos para funciones de varias variables. Nociones de punto interior, punto frontera, regiones abiertas y cerradas, acotadas y no acotadas, conexas y simplemente conexas.</w:t>
            </w:r>
            <w:r w:rsidRPr="00AA6728">
              <w:rPr>
                <w:rFonts w:asciiTheme="majorHAnsi" w:eastAsia="Arial" w:hAnsiTheme="majorHAnsi" w:cstheme="majorHAnsi"/>
                <w:sz w:val="22"/>
                <w:szCs w:val="22"/>
              </w:rPr>
              <w:t xml:space="preserve"> </w:t>
            </w:r>
            <w:r w:rsidRPr="00AA6728">
              <w:rPr>
                <w:rFonts w:asciiTheme="majorHAnsi" w:eastAsia="Arial" w:hAnsiTheme="majorHAnsi" w:cstheme="majorHAnsi"/>
                <w:i/>
                <w:color w:val="000000"/>
                <w:sz w:val="22"/>
                <w:szCs w:val="22"/>
              </w:rPr>
              <w:t>Funciones de dos variables</w:t>
            </w:r>
            <w:r w:rsidRPr="00AA6728">
              <w:rPr>
                <w:rFonts w:asciiTheme="majorHAnsi" w:eastAsia="Arial" w:hAnsiTheme="majorHAnsi" w:cstheme="majorHAnsi"/>
                <w:color w:val="000000"/>
                <w:sz w:val="22"/>
                <w:szCs w:val="22"/>
              </w:rPr>
              <w:t xml:space="preserve">: gráficas, curvas de nivel o contornos y trazas.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Funciones de tres variables</w:t>
            </w:r>
            <w:r w:rsidRPr="00AA6728">
              <w:rPr>
                <w:rFonts w:asciiTheme="majorHAnsi" w:eastAsia="Arial" w:hAnsiTheme="majorHAnsi" w:cstheme="majorHAnsi"/>
                <w:color w:val="000000"/>
                <w:sz w:val="22"/>
                <w:szCs w:val="22"/>
              </w:rPr>
              <w:t xml:space="preserve">: gráficas, superficies de nivel. </w:t>
            </w:r>
          </w:p>
          <w:p w14:paraId="760849EF" w14:textId="77777777" w:rsidR="004B14AB" w:rsidRPr="00AA6728" w:rsidRDefault="004B14AB" w:rsidP="00EA2E17">
            <w:pPr>
              <w:pStyle w:val="Ttulo3"/>
              <w:spacing w:before="120"/>
              <w:rPr>
                <w:rFonts w:asciiTheme="majorHAnsi" w:eastAsia="Arial" w:hAnsiTheme="majorHAnsi" w:cstheme="majorHAnsi"/>
                <w:color w:val="000000"/>
                <w:sz w:val="22"/>
                <w:szCs w:val="22"/>
              </w:rPr>
            </w:pPr>
            <w:r w:rsidRPr="00AA6728">
              <w:rPr>
                <w:rFonts w:asciiTheme="majorHAnsi" w:eastAsia="Arial" w:hAnsiTheme="majorHAnsi" w:cstheme="majorHAnsi"/>
                <w:i/>
                <w:color w:val="000000"/>
                <w:sz w:val="22"/>
                <w:szCs w:val="22"/>
              </w:rPr>
              <w:t>Derivadas parciales y diferenciales:</w:t>
            </w:r>
            <w:r w:rsidRPr="00AA6728">
              <w:rPr>
                <w:rFonts w:asciiTheme="majorHAnsi" w:eastAsia="Arial" w:hAnsiTheme="majorHAnsi" w:cstheme="majorHAnsi"/>
                <w:i/>
                <w:color w:val="000000"/>
                <w:sz w:val="22"/>
                <w:szCs w:val="22"/>
              </w:rPr>
              <w:br/>
              <w:t>Límites y continuidad en dimensiones superiores</w:t>
            </w:r>
            <w:r w:rsidRPr="00AA6728">
              <w:rPr>
                <w:rFonts w:asciiTheme="majorHAnsi" w:eastAsia="Arial" w:hAnsiTheme="majorHAnsi" w:cstheme="majorHAnsi"/>
                <w:color w:val="000000"/>
                <w:sz w:val="22"/>
                <w:szCs w:val="22"/>
              </w:rPr>
              <w:t xml:space="preserve">: definición informal de límite, definición de continuidad; propiedades; criterio de dos trayectorias para demostrar la inexistencia de un límite; continuidad de composiciones. </w:t>
            </w:r>
            <w:r w:rsidRPr="00AA6728">
              <w:rPr>
                <w:rFonts w:asciiTheme="majorHAnsi" w:eastAsia="Arial" w:hAnsiTheme="majorHAnsi" w:cstheme="majorHAnsi"/>
                <w:color w:val="000000"/>
                <w:sz w:val="22"/>
                <w:szCs w:val="22"/>
              </w:rPr>
              <w:br/>
            </w:r>
            <w:r w:rsidRPr="00AA6728">
              <w:rPr>
                <w:rFonts w:asciiTheme="majorHAnsi" w:eastAsia="Arial" w:hAnsiTheme="majorHAnsi" w:cstheme="majorHAnsi"/>
                <w:i/>
                <w:color w:val="000000"/>
                <w:sz w:val="22"/>
                <w:szCs w:val="22"/>
              </w:rPr>
              <w:t>Derivadas parciales</w:t>
            </w:r>
            <w:r w:rsidRPr="00AA6728">
              <w:rPr>
                <w:rFonts w:asciiTheme="majorHAnsi" w:eastAsia="Arial" w:hAnsiTheme="majorHAnsi" w:cstheme="majorHAnsi"/>
                <w:color w:val="000000"/>
                <w:sz w:val="22"/>
                <w:szCs w:val="22"/>
              </w:rPr>
              <w:t>: definición y cálculo; derivadas parciales y continuidad; derivadas parciales de segundo orden, notación; Teorema de la derivada mixta o de Clairaut; derivadas parciales de orden superior.</w:t>
            </w:r>
          </w:p>
          <w:p w14:paraId="37093BE1"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Diferenciabilidad:</w:t>
            </w:r>
            <w:r w:rsidRPr="00AA6728">
              <w:rPr>
                <w:rFonts w:asciiTheme="majorHAnsi" w:eastAsia="Arial" w:hAnsiTheme="majorHAnsi" w:cstheme="majorHAnsi"/>
                <w:sz w:val="22"/>
                <w:szCs w:val="22"/>
              </w:rPr>
              <w:t xml:space="preserve"> definición, condición suficiente para la diferenciabilidad de una función en un punto (Teorema del incremento para funciones de dos variables); relación entre la continuidad y la diferenciabilidad. Derivación de funciones compuestas, regla de la cadena: funciones de dos variables, funciones de tres variables, funciones definidas en superficies, derivación implícita. </w:t>
            </w:r>
          </w:p>
          <w:p w14:paraId="784AE97F"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Gradiente y derivadas direccionales de funciones de dos variables</w:t>
            </w:r>
            <w:r w:rsidRPr="00AA6728">
              <w:rPr>
                <w:rFonts w:asciiTheme="majorHAnsi" w:eastAsia="Arial" w:hAnsiTheme="majorHAnsi" w:cstheme="majorHAnsi"/>
                <w:sz w:val="22"/>
                <w:szCs w:val="22"/>
              </w:rPr>
              <w:t xml:space="preserve">, interpretación, vector gradiente, propiedades de las derivadas direccionales; gradientes y tangentes a curvas de nivel. </w:t>
            </w:r>
          </w:p>
          <w:p w14:paraId="6CECA744"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Gradiente y derivadas direccionales de funciones de tres variables</w:t>
            </w:r>
            <w:r w:rsidRPr="00AA6728">
              <w:rPr>
                <w:rFonts w:asciiTheme="majorHAnsi" w:eastAsia="Arial" w:hAnsiTheme="majorHAnsi" w:cstheme="majorHAnsi"/>
                <w:sz w:val="22"/>
                <w:szCs w:val="22"/>
              </w:rPr>
              <w:t xml:space="preserve">, interpretación, vector gradiente, propiedades de las derivadas direccionales; gradientes y vectores normales a superficies de nivel. </w:t>
            </w:r>
          </w:p>
          <w:p w14:paraId="4DD9DEE7"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Linealización de una función en un punto y fórmula de Taylor</w:t>
            </w:r>
            <w:r w:rsidRPr="00AA6728">
              <w:rPr>
                <w:rFonts w:asciiTheme="majorHAnsi" w:eastAsia="Arial" w:hAnsiTheme="majorHAnsi" w:cstheme="majorHAnsi"/>
                <w:sz w:val="22"/>
                <w:szCs w:val="22"/>
              </w:rPr>
              <w:t>: planos tangentes y rectas normales a una superficie en un punto; estimación del cambio en una dirección específica. Aproximación lineal de una función de dos variables, error. Diferenciales: definición de diferencial total. Aproximación lineal de una función de tres o más variables, error. Fórmula de Taylor para funciones de dos o más variables.</w:t>
            </w:r>
          </w:p>
          <w:p w14:paraId="3A491FDB" w14:textId="77777777" w:rsidR="004B14AB" w:rsidRPr="00AA6728" w:rsidRDefault="004B14AB" w:rsidP="00EA2E17">
            <w:pPr>
              <w:pStyle w:val="Ttulo3"/>
              <w:spacing w:before="0"/>
              <w:rPr>
                <w:rFonts w:asciiTheme="majorHAnsi" w:eastAsia="Arial" w:hAnsiTheme="majorHAnsi" w:cstheme="majorHAnsi"/>
                <w:i/>
                <w:color w:val="auto"/>
                <w:sz w:val="22"/>
                <w:szCs w:val="22"/>
              </w:rPr>
            </w:pPr>
            <w:r w:rsidRPr="00AA6728">
              <w:rPr>
                <w:rFonts w:asciiTheme="majorHAnsi" w:eastAsia="Arial" w:hAnsiTheme="majorHAnsi" w:cstheme="majorHAnsi"/>
                <w:i/>
                <w:color w:val="auto"/>
                <w:sz w:val="22"/>
                <w:szCs w:val="22"/>
              </w:rPr>
              <w:t>Extremos de funciones de varias variables</w:t>
            </w:r>
          </w:p>
          <w:p w14:paraId="2257E988" w14:textId="77777777" w:rsidR="004B14AB" w:rsidRPr="00AA6728" w:rsidRDefault="004B14AB" w:rsidP="00EA2E17">
            <w:pPr>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lastRenderedPageBreak/>
              <w:t>Valores extremos y puntos de silla</w:t>
            </w:r>
            <w:r w:rsidRPr="00AA6728">
              <w:rPr>
                <w:rFonts w:asciiTheme="majorHAnsi" w:eastAsia="Arial" w:hAnsiTheme="majorHAnsi" w:cstheme="majorHAnsi"/>
                <w:sz w:val="22"/>
                <w:szCs w:val="22"/>
              </w:rPr>
              <w:t xml:space="preserve">: definiciones de máximos y mínimos locales y absolutos, punto crítico y punto de ensilladura o de silla. </w:t>
            </w:r>
            <w:r w:rsidRPr="00AA6728">
              <w:rPr>
                <w:rFonts w:asciiTheme="majorHAnsi" w:eastAsia="Arial" w:hAnsiTheme="majorHAnsi" w:cstheme="majorHAnsi"/>
                <w:color w:val="000000"/>
                <w:sz w:val="22"/>
                <w:szCs w:val="22"/>
              </w:rPr>
              <w:t xml:space="preserve">Teorema de existencia de valores extremos de funciones continuas en conjuntos cerrados y acotados. </w:t>
            </w:r>
            <w:r w:rsidRPr="00AA6728">
              <w:rPr>
                <w:rFonts w:asciiTheme="majorHAnsi" w:eastAsia="Arial" w:hAnsiTheme="majorHAnsi" w:cstheme="majorHAnsi"/>
                <w:sz w:val="22"/>
                <w:szCs w:val="22"/>
              </w:rPr>
              <w:t>Criterio de la derivada primera para valores extremos locales. Criterio de la segunda derivada para valores extremos locales, discriminante o Hessiano. Deducción del criterio de la segunda derivada. Máximos y mínimos absolutos en regiones cerradas. Método de multiplicadores de Lagrange: máximos y mínimos con restricciones; Teorema del gradiente ortogonal. Multiplicadores de Lagrange con dos restricciones. Aplicaciones.</w:t>
            </w:r>
          </w:p>
          <w:p w14:paraId="21A6B923" w14:textId="77777777" w:rsidR="004B14AB" w:rsidRPr="00AA6728" w:rsidRDefault="004B14AB"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3: Integrales Múltiples</w:t>
            </w:r>
          </w:p>
          <w:p w14:paraId="14192612"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dobles e iteradas</w:t>
            </w:r>
            <w:r w:rsidRPr="00AA6728">
              <w:rPr>
                <w:rFonts w:asciiTheme="majorHAnsi" w:eastAsia="Arial" w:hAnsiTheme="majorHAnsi" w:cstheme="majorHAnsi"/>
                <w:sz w:val="22"/>
                <w:szCs w:val="22"/>
              </w:rPr>
              <w:t xml:space="preserve">. Integrales dobles sobre rectángulos: definición, integrales dobles como volúmenes. Integrales dobles sobre regiones generales: integrales dobles sobre regiones acotadas no rectangulares, volúmenes, Teorema de Fubini; determinación de límites de integración; propiedades de las integrales dobles. Áreas por doble integración de regiones acotadas en el plano, definición; valor medio o promedio de una función sobre una región. </w:t>
            </w:r>
            <w:r w:rsidRPr="00AA6728">
              <w:rPr>
                <w:rFonts w:asciiTheme="majorHAnsi" w:eastAsia="Arial" w:hAnsiTheme="majorHAnsi" w:cstheme="majorHAnsi"/>
                <w:i/>
                <w:sz w:val="22"/>
                <w:szCs w:val="22"/>
              </w:rPr>
              <w:t>Sustitución</w:t>
            </w:r>
            <w:r w:rsidRPr="00AA6728">
              <w:rPr>
                <w:rFonts w:asciiTheme="majorHAnsi" w:eastAsia="Arial" w:hAnsiTheme="majorHAnsi" w:cstheme="majorHAnsi"/>
                <w:sz w:val="22"/>
                <w:szCs w:val="22"/>
              </w:rPr>
              <w:t xml:space="preserve"> en integrales dobles, definición de matriz Jacobiana y determinante Jacobiano. Fórmula para el cambio de variables. Integrales dobles en forma polar; determinación de los límites de integración; área en coordenadas polares; cambio de integrales cartesianas a integrales polares y viceversa.</w:t>
            </w:r>
          </w:p>
          <w:p w14:paraId="23D6366A"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triples</w:t>
            </w:r>
            <w:r w:rsidRPr="00AA6728">
              <w:rPr>
                <w:rFonts w:asciiTheme="majorHAnsi" w:eastAsia="Arial" w:hAnsiTheme="majorHAnsi" w:cstheme="majorHAnsi"/>
                <w:sz w:val="22"/>
                <w:szCs w:val="22"/>
              </w:rPr>
              <w:t xml:space="preserve">. Integrales triples en coordenadas rectangulares: definición, volumen de una región en el espacio, cálculo de límites de integración, Teorema de Fubini; valor promedio de una función en una región en el espacio; propiedades de las integrales triples. Cálculo de masas, centros de masa y centroides. </w:t>
            </w:r>
            <w:r w:rsidRPr="00AA6728">
              <w:rPr>
                <w:rFonts w:asciiTheme="majorHAnsi" w:eastAsia="Arial" w:hAnsiTheme="majorHAnsi" w:cstheme="majorHAnsi"/>
                <w:i/>
                <w:sz w:val="22"/>
                <w:szCs w:val="22"/>
              </w:rPr>
              <w:t>Sustitución</w:t>
            </w:r>
            <w:r w:rsidRPr="00AA6728">
              <w:rPr>
                <w:rFonts w:asciiTheme="majorHAnsi" w:eastAsia="Arial" w:hAnsiTheme="majorHAnsi" w:cstheme="majorHAnsi"/>
                <w:sz w:val="22"/>
                <w:szCs w:val="22"/>
              </w:rPr>
              <w:t xml:space="preserve"> en integrales triples, matriz Jacobiana y determinante Jacobiano. Integrales triples en coordenadas cilíndricas y esféricas: ecuaciones de relación con otros sistemas de coordenadas, aplicación al cálculo de integrales. Aplicaciones.</w:t>
            </w:r>
          </w:p>
          <w:p w14:paraId="6BF24AFC" w14:textId="77777777" w:rsidR="004B14AB" w:rsidRPr="00AA6728" w:rsidRDefault="004B14AB"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BLOQUE 2: CAMPOS VECTORIALES</w:t>
            </w:r>
          </w:p>
          <w:p w14:paraId="49339484" w14:textId="77777777" w:rsidR="004B14AB" w:rsidRPr="00AA6728" w:rsidRDefault="004B14AB"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4: Campos vectoriales, integrales de línea e integrales de superficie.</w:t>
            </w:r>
          </w:p>
          <w:p w14:paraId="5AD5663E"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Integrales de línea de campos escalares</w:t>
            </w:r>
            <w:r w:rsidRPr="00AA6728">
              <w:rPr>
                <w:rFonts w:asciiTheme="majorHAnsi" w:eastAsia="Arial" w:hAnsiTheme="majorHAnsi" w:cstheme="majorHAnsi"/>
                <w:sz w:val="22"/>
                <w:szCs w:val="22"/>
              </w:rPr>
              <w:t xml:space="preserve">: definición, cálculo, aplicación; integral de línea en el plano y en el espacio, interpretación. </w:t>
            </w:r>
          </w:p>
          <w:p w14:paraId="47C02DA4"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Campos vectoriales e integrales de línea</w:t>
            </w:r>
            <w:r w:rsidRPr="00AA6728">
              <w:rPr>
                <w:rFonts w:asciiTheme="majorHAnsi" w:eastAsia="Arial" w:hAnsiTheme="majorHAnsi" w:cstheme="majorHAnsi"/>
                <w:sz w:val="22"/>
                <w:szCs w:val="22"/>
              </w:rPr>
              <w:t xml:space="preserve">: definición de campo vectorial; conceptos de funciones componentes, continuidad, campos gradiente. Operador nabla, definición de divergencia, rotacional y componente </w:t>
            </w:r>
            <w:r w:rsidRPr="00AA6728">
              <w:rPr>
                <w:rFonts w:asciiTheme="majorHAnsi" w:eastAsia="Arial" w:hAnsiTheme="majorHAnsi" w:cstheme="majorHAnsi"/>
                <w:i/>
                <w:sz w:val="22"/>
                <w:szCs w:val="22"/>
              </w:rPr>
              <w:t>k</w:t>
            </w:r>
            <w:r w:rsidRPr="00AA6728">
              <w:rPr>
                <w:rFonts w:asciiTheme="majorHAnsi" w:eastAsia="Arial" w:hAnsiTheme="majorHAnsi" w:cstheme="majorHAnsi"/>
                <w:sz w:val="22"/>
                <w:szCs w:val="22"/>
              </w:rPr>
              <w:t xml:space="preserve"> del rotacional de un campo vectorial, interpretación. Integrales de línea de campos vectoriales, integrales de línea con respecto a los ejes coordenados, trabajo realizado por una fuerza sobre una curva en el espacio; integrales de flujo y circulación de campos de velocidad, flujo a través de una curva plana. </w:t>
            </w:r>
            <w:r w:rsidRPr="00AA6728">
              <w:rPr>
                <w:rFonts w:asciiTheme="majorHAnsi" w:eastAsia="Arial" w:hAnsiTheme="majorHAnsi" w:cstheme="majorHAnsi"/>
                <w:i/>
                <w:sz w:val="22"/>
                <w:szCs w:val="22"/>
              </w:rPr>
              <w:t>Independencia de la trayectoria, campos conservativos y funciones potenciales</w:t>
            </w:r>
            <w:r w:rsidRPr="00AA6728">
              <w:rPr>
                <w:rFonts w:asciiTheme="majorHAnsi" w:eastAsia="Arial" w:hAnsiTheme="majorHAnsi" w:cstheme="majorHAnsi"/>
                <w:sz w:val="22"/>
                <w:szCs w:val="22"/>
              </w:rPr>
              <w:t xml:space="preserve">: definiciones; integrales de línea en campos conservativos, Teorema fundamental de las integrales de línea y consecuencias. </w:t>
            </w:r>
          </w:p>
          <w:p w14:paraId="32A3D39B"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Teorema de Green en el plano</w:t>
            </w:r>
            <w:r w:rsidRPr="00AA6728">
              <w:rPr>
                <w:rFonts w:asciiTheme="majorHAnsi" w:eastAsia="Arial" w:hAnsiTheme="majorHAnsi" w:cstheme="majorHAnsi"/>
                <w:sz w:val="22"/>
                <w:szCs w:val="22"/>
              </w:rPr>
              <w:t>: formas diferenciables exactas. Dos formas del Teorema de Green, demostración de un caso especial; uso del Teorema de Green para evaluar integrales de línea. Aplicación del Teorema de Green al cálculo de áreas. Aplicaciones.</w:t>
            </w:r>
          </w:p>
          <w:p w14:paraId="51F9B1C8" w14:textId="77777777" w:rsidR="004B14AB"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Superficies y áreas</w:t>
            </w:r>
            <w:r w:rsidRPr="00AA6728">
              <w:rPr>
                <w:rFonts w:asciiTheme="majorHAnsi" w:eastAsia="Arial" w:hAnsiTheme="majorHAnsi" w:cstheme="majorHAnsi"/>
                <w:sz w:val="22"/>
                <w:szCs w:val="22"/>
              </w:rPr>
              <w:t xml:space="preserve">: parametrizaciones de superficies, definición de superficie suave y de área de una superficie suave; fórmula para el área de una superficie que es la gráfica de una función de dos variables. </w:t>
            </w:r>
            <w:r w:rsidRPr="00AA6728">
              <w:rPr>
                <w:rFonts w:asciiTheme="majorHAnsi" w:eastAsia="Arial" w:hAnsiTheme="majorHAnsi" w:cstheme="majorHAnsi"/>
                <w:i/>
                <w:sz w:val="22"/>
                <w:szCs w:val="22"/>
              </w:rPr>
              <w:t>Integrales de superficie</w:t>
            </w:r>
            <w:r w:rsidRPr="00AA6728">
              <w:rPr>
                <w:rFonts w:asciiTheme="majorHAnsi" w:eastAsia="Arial" w:hAnsiTheme="majorHAnsi" w:cstheme="majorHAnsi"/>
                <w:sz w:val="22"/>
                <w:szCs w:val="22"/>
              </w:rPr>
              <w:t>: definición y fórmulas. Orientación, superficies orientadas, orientación positiva, cinta de Möbius, botella de Klein. Integral de superficie para el flujo, aplicaciones. Teorema de Stokes. Campos conservativos. El teorema de la divergencia de Gauss.</w:t>
            </w:r>
          </w:p>
          <w:p w14:paraId="674C6CFE" w14:textId="77777777" w:rsidR="00F42DF3" w:rsidRDefault="00F42DF3" w:rsidP="00EA2E17">
            <w:pPr>
              <w:spacing w:before="120"/>
              <w:jc w:val="both"/>
              <w:rPr>
                <w:rFonts w:asciiTheme="majorHAnsi" w:eastAsia="Arial" w:hAnsiTheme="majorHAnsi" w:cstheme="majorHAnsi"/>
                <w:sz w:val="22"/>
                <w:szCs w:val="22"/>
              </w:rPr>
            </w:pPr>
          </w:p>
          <w:p w14:paraId="29CBECE2" w14:textId="77777777" w:rsidR="00F42DF3" w:rsidRPr="00AA6728" w:rsidRDefault="00F42DF3" w:rsidP="00EA2E17">
            <w:pPr>
              <w:spacing w:before="120"/>
              <w:jc w:val="both"/>
              <w:rPr>
                <w:rFonts w:asciiTheme="majorHAnsi" w:eastAsia="Arial" w:hAnsiTheme="majorHAnsi" w:cstheme="majorHAnsi"/>
                <w:sz w:val="22"/>
                <w:szCs w:val="22"/>
              </w:rPr>
            </w:pPr>
          </w:p>
          <w:p w14:paraId="732622A4" w14:textId="77777777" w:rsidR="004B14AB" w:rsidRPr="00AA6728" w:rsidRDefault="004B14AB"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lastRenderedPageBreak/>
              <w:t>BLOQUE 3: ECUACIONES DIFERENCIALES ORDINARIAS Y SERIES DE FOURIER</w:t>
            </w:r>
          </w:p>
          <w:p w14:paraId="190BD761" w14:textId="77777777" w:rsidR="004B14AB" w:rsidRPr="00AA6728" w:rsidRDefault="004B14AB" w:rsidP="00EA2E17">
            <w:pPr>
              <w:pStyle w:val="Ttulo3"/>
              <w:spacing w:before="120"/>
              <w:rPr>
                <w:rFonts w:asciiTheme="majorHAnsi" w:hAnsiTheme="majorHAnsi" w:cstheme="majorHAnsi"/>
                <w:sz w:val="22"/>
                <w:szCs w:val="22"/>
              </w:rPr>
            </w:pPr>
            <w:r w:rsidRPr="00AA6728">
              <w:rPr>
                <w:rFonts w:asciiTheme="majorHAnsi" w:hAnsiTheme="majorHAnsi" w:cstheme="majorHAnsi"/>
                <w:sz w:val="22"/>
                <w:szCs w:val="22"/>
              </w:rPr>
              <w:t>UNIDAD 5: Ecuaciones diferenciales ordinarias</w:t>
            </w:r>
          </w:p>
          <w:p w14:paraId="765269FE"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Introducción a las ecuaciones diferenciales: </w:t>
            </w:r>
            <w:r w:rsidRPr="00AA6728">
              <w:rPr>
                <w:rFonts w:asciiTheme="majorHAnsi" w:eastAsia="Arial" w:hAnsiTheme="majorHAnsi" w:cstheme="majorHAnsi"/>
                <w:sz w:val="22"/>
                <w:szCs w:val="22"/>
              </w:rPr>
              <w:t>Definición. Tipos de ecuaciones: ordinarias (edo) y parciales (edp), lineales y no lineales, de primer orden y de orden superior. Solución de una edo. Intervalo de definición de una solución. Soluciones explícitas e implícitas.  Familias n-paramétricas de soluciones de una edo, solución particular y solución singular. Problemas con valores iniciales (PVI), condiciones iniciales. Teorema de existencia y unicidad de soluciones para PVI de primer orden. Problemas con valores en la frontera (PVF). Ecuaciones diferenciales como modelos matemáticos: dinámica poblacional, ley de enfriamiento/calentamiento de Newton, circuitos en serie.</w:t>
            </w:r>
          </w:p>
          <w:p w14:paraId="52B93999" w14:textId="77777777" w:rsidR="004B14AB" w:rsidRPr="00AA6728"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Ecuaciones diferenciales de primer orden: </w:t>
            </w:r>
            <w:r w:rsidRPr="00AA6728">
              <w:rPr>
                <w:rFonts w:asciiTheme="majorHAnsi" w:eastAsia="Arial" w:hAnsiTheme="majorHAnsi" w:cstheme="majorHAnsi"/>
                <w:sz w:val="22"/>
                <w:szCs w:val="22"/>
              </w:rPr>
              <w:t>Campos direccionales. Edo con variables separables. Ecuaciones lineales: forma estándar, método de solución, solución general. Ecuaciones exactas: definición, criterio y solución. Soluciones por sustitución: ecuación de Bernoulli. Aplicaciones.</w:t>
            </w:r>
          </w:p>
          <w:p w14:paraId="26E37408" w14:textId="77777777" w:rsidR="004B14AB"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i/>
                <w:sz w:val="22"/>
                <w:szCs w:val="22"/>
              </w:rPr>
              <w:t xml:space="preserve">Ecuaciones diferenciales de orden superior: </w:t>
            </w:r>
            <w:r w:rsidRPr="00AA6728">
              <w:rPr>
                <w:rFonts w:asciiTheme="majorHAnsi" w:eastAsia="Arial" w:hAnsiTheme="majorHAnsi" w:cstheme="majorHAnsi"/>
                <w:sz w:val="22"/>
                <w:szCs w:val="22"/>
              </w:rPr>
              <w:t xml:space="preserve">Ecuaciones lineales. Problemas con valores iniciales. Teorema de existencia y unicidad de solución para PVIs lineales de orden superior.  Problemas con valores en la frontera. </w:t>
            </w:r>
            <w:r w:rsidRPr="00AA6728">
              <w:rPr>
                <w:rFonts w:asciiTheme="majorHAnsi" w:eastAsia="Arial" w:hAnsiTheme="majorHAnsi" w:cstheme="majorHAnsi"/>
                <w:i/>
                <w:sz w:val="22"/>
                <w:szCs w:val="22"/>
              </w:rPr>
              <w:t>Ecuaciones lineales homogéneas</w:t>
            </w:r>
            <w:r w:rsidRPr="00AA6728">
              <w:rPr>
                <w:rFonts w:asciiTheme="majorHAnsi" w:eastAsia="Arial" w:hAnsiTheme="majorHAnsi" w:cstheme="majorHAnsi"/>
                <w:sz w:val="22"/>
                <w:szCs w:val="22"/>
              </w:rPr>
              <w:t>. Teorema: principio de superposición de soluciones para edo lineales. Dependencia e independencia lineal de soluciones. Wronskiano, criterio para soluciones linealmente independientes. Conjunto fundamental de soluciones. Existencia de un conjunto fundamental. Teorema: solución general de ecuaciones homogéneas. Ecuaciones lineales homogéneas con coeficientes constantes. Ecuación auxiliar, casos</w:t>
            </w:r>
            <w:r w:rsidRPr="00AA6728">
              <w:rPr>
                <w:rFonts w:asciiTheme="majorHAnsi" w:eastAsia="Arial" w:hAnsiTheme="majorHAnsi" w:cstheme="majorHAnsi"/>
                <w:i/>
                <w:sz w:val="22"/>
                <w:szCs w:val="22"/>
              </w:rPr>
              <w:t>. Ecuaciones lineales no homogéneas</w:t>
            </w:r>
            <w:r w:rsidRPr="00AA6728">
              <w:rPr>
                <w:rFonts w:asciiTheme="majorHAnsi" w:eastAsia="Arial" w:hAnsiTheme="majorHAnsi" w:cstheme="majorHAnsi"/>
                <w:sz w:val="22"/>
                <w:szCs w:val="22"/>
              </w:rPr>
              <w:t>. Teorema: solución general de ecuaciones no homogéneas. Solución complementaria y solución particular. Teorema: principio de superposición para edo lineales no homogéneas. Coeficientes indeterminados, casos. Variación de parámetros. Aplicaciones: sistemas masa-resorte, movimiento libre no amortiguado, movimiento libre amortiguado, movimiento forzado; circuitos en serie LRC.</w:t>
            </w:r>
          </w:p>
          <w:p w14:paraId="0312A5EC" w14:textId="77777777" w:rsidR="004B14AB" w:rsidRPr="00AA6728" w:rsidRDefault="004B14AB" w:rsidP="00EA2E17">
            <w:pPr>
              <w:spacing w:before="120"/>
              <w:jc w:val="both"/>
              <w:rPr>
                <w:rFonts w:asciiTheme="majorHAnsi" w:hAnsiTheme="majorHAnsi" w:cstheme="majorHAnsi"/>
                <w:color w:val="1E4D78"/>
                <w:sz w:val="22"/>
                <w:szCs w:val="22"/>
              </w:rPr>
            </w:pPr>
            <w:r w:rsidRPr="00AA6728">
              <w:rPr>
                <w:rFonts w:asciiTheme="majorHAnsi" w:hAnsiTheme="majorHAnsi" w:cstheme="majorHAnsi"/>
                <w:color w:val="1E4D78"/>
                <w:sz w:val="22"/>
                <w:szCs w:val="22"/>
              </w:rPr>
              <w:t>UNIDAD 6: Series de Fourier</w:t>
            </w:r>
          </w:p>
          <w:p w14:paraId="7D73F312" w14:textId="77777777" w:rsidR="004B14AB" w:rsidRPr="00D91F99" w:rsidRDefault="004B14AB" w:rsidP="00EA2E17">
            <w:pPr>
              <w:spacing w:before="120"/>
              <w:jc w:val="both"/>
              <w:rPr>
                <w:rFonts w:asciiTheme="majorHAnsi" w:eastAsia="Arial" w:hAnsiTheme="majorHAnsi" w:cstheme="majorHAnsi"/>
                <w:sz w:val="22"/>
                <w:szCs w:val="22"/>
              </w:rPr>
            </w:pPr>
            <w:r w:rsidRPr="00AA6728">
              <w:rPr>
                <w:rFonts w:asciiTheme="majorHAnsi" w:eastAsia="Arial" w:hAnsiTheme="majorHAnsi" w:cstheme="majorHAnsi"/>
                <w:sz w:val="22"/>
                <w:szCs w:val="22"/>
              </w:rPr>
              <w:t>Funciones ortogonales: producto interno de funciones, familia ortogonal de funciones, familia completa de funciones. Series trigonométricas. Serie de Fourier y serie trigonométrica de Fourier de una función, convergencia, condiciones suficientes para la convergencia. Extensiones periódicas. Series de Fourier de senos y cosenos. Aplicaciones</w:t>
            </w:r>
            <w:r w:rsidRPr="00D91F99">
              <w:rPr>
                <w:rFonts w:asciiTheme="majorHAnsi" w:eastAsia="Arial" w:hAnsiTheme="majorHAnsi" w:cstheme="majorHAnsi"/>
              </w:rPr>
              <w:t>.</w:t>
            </w:r>
          </w:p>
        </w:tc>
      </w:tr>
      <w:bookmarkEnd w:id="0"/>
    </w:tbl>
    <w:p w14:paraId="3B04EC6F" w14:textId="77777777" w:rsidR="00955108" w:rsidRDefault="00955108">
      <w:pPr>
        <w:ind w:left="-284"/>
        <w:rPr>
          <w:b/>
        </w:rPr>
      </w:pPr>
    </w:p>
    <w:p w14:paraId="46EF359E" w14:textId="77777777" w:rsidR="00955108" w:rsidRPr="00272265" w:rsidRDefault="00D84AAF">
      <w:pPr>
        <w:pStyle w:val="Ttulo2"/>
        <w:numPr>
          <w:ilvl w:val="0"/>
          <w:numId w:val="5"/>
        </w:numPr>
        <w:ind w:left="426" w:hanging="426"/>
        <w:rPr>
          <w:rFonts w:asciiTheme="majorHAnsi" w:hAnsiTheme="majorHAnsi" w:cstheme="majorHAnsi"/>
          <w:b/>
        </w:rPr>
      </w:pPr>
      <w:bookmarkStart w:id="1" w:name="_gjdgxs" w:colFirst="0" w:colLast="0"/>
      <w:bookmarkEnd w:id="1"/>
      <w:r w:rsidRPr="00272265">
        <w:rPr>
          <w:rFonts w:asciiTheme="majorHAnsi" w:hAnsiTheme="majorHAnsi" w:cstheme="majorHAnsi"/>
          <w:b/>
        </w:rPr>
        <w:t>MEDIACIÓN PEDAGÓGICA (metodologías, estrategias, recomendaciones para el estudio)</w:t>
      </w:r>
    </w:p>
    <w:tbl>
      <w:tblPr>
        <w:tblStyle w:val="a6"/>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4B14AB" w:rsidRPr="00D91F99" w14:paraId="75C4DE67" w14:textId="77777777" w:rsidTr="00EA2E17">
        <w:tc>
          <w:tcPr>
            <w:tcW w:w="9117" w:type="dxa"/>
            <w:shd w:val="clear" w:color="auto" w:fill="9FC5E8"/>
          </w:tcPr>
          <w:p w14:paraId="1DFC5E93" w14:textId="77777777" w:rsidR="004B14AB" w:rsidRPr="00D91F99" w:rsidRDefault="004B14AB" w:rsidP="00EA2E17">
            <w:pPr>
              <w:rPr>
                <w:rFonts w:asciiTheme="majorHAnsi" w:hAnsiTheme="majorHAnsi" w:cstheme="majorHAnsi"/>
              </w:rPr>
            </w:pPr>
            <w:bookmarkStart w:id="2" w:name="_30j0zll" w:colFirst="0" w:colLast="0"/>
            <w:bookmarkStart w:id="3" w:name="_Hlk199224805"/>
            <w:bookmarkEnd w:id="2"/>
          </w:p>
        </w:tc>
      </w:tr>
      <w:tr w:rsidR="004B14AB" w:rsidRPr="00D91F99" w14:paraId="47A37133" w14:textId="77777777" w:rsidTr="00EA2E17">
        <w:tc>
          <w:tcPr>
            <w:tcW w:w="9117" w:type="dxa"/>
          </w:tcPr>
          <w:p w14:paraId="1C950DAE" w14:textId="77777777" w:rsidR="004B14AB" w:rsidRPr="001E4A69" w:rsidRDefault="004B14AB" w:rsidP="00EA2E17">
            <w:pPr>
              <w:rPr>
                <w:rFonts w:asciiTheme="majorHAnsi" w:eastAsia="Arial" w:hAnsiTheme="majorHAnsi" w:cstheme="majorHAnsi"/>
                <w:sz w:val="22"/>
                <w:szCs w:val="22"/>
              </w:rPr>
            </w:pPr>
            <w:bookmarkStart w:id="4" w:name="_Hlk199176669"/>
            <w:r w:rsidRPr="001E4A69">
              <w:rPr>
                <w:rFonts w:asciiTheme="majorHAnsi" w:eastAsia="Arial" w:hAnsiTheme="majorHAnsi" w:cstheme="majorHAnsi"/>
                <w:sz w:val="22"/>
                <w:szCs w:val="22"/>
              </w:rPr>
              <w:t>Se propone una metodología de enseñanza-aprendizaje presencial y de tipo mixto, que combina estrategias como el aprendizaje invertido, la exposición dialogada, el trabajo grupal y la resolución de ejercicios, entre otras. Aunque las clases son de carácter teórico-práctico, algunas se enfocan prioritariamente en el desarrollo de conceptos teóricos, propiedades y demostraciones, mientras que otras están orientadas principalmente a la resolución de ejercicios y problemas. En todas ellas, se promueve el razonamiento lógico, el pensamiento crítico y el intercambio de ideas como procesos fundamentales para la construcción del conocimiento.</w:t>
            </w:r>
          </w:p>
          <w:p w14:paraId="1D3A9438" w14:textId="77777777" w:rsidR="004B14AB" w:rsidRPr="001E4A69" w:rsidRDefault="004B14AB" w:rsidP="00EA2E17">
            <w:pPr>
              <w:rPr>
                <w:rFonts w:asciiTheme="majorHAnsi" w:eastAsia="Arial" w:hAnsiTheme="majorHAnsi" w:cstheme="majorHAnsi"/>
                <w:sz w:val="22"/>
                <w:szCs w:val="22"/>
              </w:rPr>
            </w:pPr>
            <w:r w:rsidRPr="001E4A69">
              <w:rPr>
                <w:rFonts w:asciiTheme="majorHAnsi" w:eastAsia="Arial" w:hAnsiTheme="majorHAnsi" w:cstheme="majorHAnsi"/>
                <w:sz w:val="22"/>
                <w:szCs w:val="22"/>
              </w:rPr>
              <w:t>Para un adecuado aprovechamiento de las clases, se espera que los estudiantes:</w:t>
            </w:r>
          </w:p>
          <w:p w14:paraId="6B54F12C" w14:textId="77777777" w:rsidR="004B14AB" w:rsidRPr="001E4A69" w:rsidRDefault="004B14AB" w:rsidP="00EA2E17">
            <w:pPr>
              <w:rPr>
                <w:rFonts w:asciiTheme="majorHAnsi" w:eastAsia="Arial" w:hAnsiTheme="majorHAnsi" w:cstheme="majorHAnsi"/>
                <w:sz w:val="22"/>
                <w:szCs w:val="22"/>
              </w:rPr>
            </w:pPr>
            <w:r w:rsidRPr="001E4A69">
              <w:rPr>
                <w:rFonts w:asciiTheme="majorHAnsi" w:eastAsia="Arial" w:hAnsiTheme="majorHAnsi" w:cstheme="majorHAnsi"/>
                <w:sz w:val="22"/>
                <w:szCs w:val="22"/>
              </w:rPr>
              <w:t>- Realicen previamente las tareas sugeridas, que pueden incluir la resolución de ejercicios en el entorno virtual Aula Abierta, la lectura de temas del libro de texto o que hayan visto videos recomendados por la cátedra, de acuerdo con el cronograma establecido al inicio del curso.</w:t>
            </w:r>
            <w:r w:rsidRPr="001E4A69">
              <w:rPr>
                <w:rFonts w:asciiTheme="majorHAnsi" w:eastAsia="Arial" w:hAnsiTheme="majorHAnsi" w:cstheme="majorHAnsi"/>
                <w:sz w:val="22"/>
                <w:szCs w:val="22"/>
              </w:rPr>
              <w:br/>
            </w:r>
            <w:r w:rsidRPr="001E4A69">
              <w:rPr>
                <w:rFonts w:asciiTheme="majorHAnsi" w:eastAsia="Arial" w:hAnsiTheme="majorHAnsi" w:cstheme="majorHAnsi"/>
                <w:sz w:val="22"/>
                <w:szCs w:val="22"/>
              </w:rPr>
              <w:lastRenderedPageBreak/>
              <w:t>- Asistan con el material necesario, como cuaderno, tablet u otro soporte, para tomar apuntes y resolver ejercicios. El docente podrá solicitar la revisión de sus notas en cualquier momento.</w:t>
            </w:r>
            <w:r w:rsidRPr="001E4A69">
              <w:rPr>
                <w:rFonts w:asciiTheme="majorHAnsi" w:eastAsia="Arial" w:hAnsiTheme="majorHAnsi" w:cstheme="majorHAnsi"/>
                <w:sz w:val="22"/>
                <w:szCs w:val="22"/>
              </w:rPr>
              <w:br/>
              <w:t xml:space="preserve">- Lleven la Guía de Trabajos Prácticos, provista oportunamente por la cátedra, junto con una carpeta en la que deberán </w:t>
            </w:r>
            <w:r>
              <w:rPr>
                <w:rFonts w:asciiTheme="majorHAnsi" w:eastAsia="Arial" w:hAnsiTheme="majorHAnsi" w:cstheme="majorHAnsi"/>
                <w:sz w:val="22"/>
                <w:szCs w:val="22"/>
              </w:rPr>
              <w:t>est</w:t>
            </w:r>
            <w:r w:rsidRPr="001E4A69">
              <w:rPr>
                <w:rFonts w:asciiTheme="majorHAnsi" w:eastAsia="Arial" w:hAnsiTheme="majorHAnsi" w:cstheme="majorHAnsi"/>
                <w:sz w:val="22"/>
                <w:szCs w:val="22"/>
              </w:rPr>
              <w:t>ar los ejercicios resueltos tanto en clase como fuera de ella. Esta guía incluye actividades para desarrollar en el aula y ejercicios complementarios para ser trabajados en horario extra clase. El docente podrá solicitar este material cuando lo considere pertinente.</w:t>
            </w:r>
          </w:p>
          <w:p w14:paraId="34B5141B" w14:textId="77777777" w:rsidR="004B14AB" w:rsidRPr="001E4A69" w:rsidRDefault="004B14AB" w:rsidP="00EA2E17">
            <w:pPr>
              <w:rPr>
                <w:rFonts w:asciiTheme="majorHAnsi" w:eastAsia="Arial" w:hAnsiTheme="majorHAnsi" w:cstheme="majorHAnsi"/>
                <w:sz w:val="22"/>
                <w:szCs w:val="22"/>
              </w:rPr>
            </w:pPr>
            <w:r w:rsidRPr="001E4A69">
              <w:rPr>
                <w:rFonts w:asciiTheme="majorHAnsi" w:eastAsia="Arial" w:hAnsiTheme="majorHAnsi" w:cstheme="majorHAnsi"/>
                <w:sz w:val="22"/>
                <w:szCs w:val="22"/>
              </w:rPr>
              <w:t>La propuesta se fundamenta en el principio de autogestión del aprendizaje, fomentando la responsabilidad, la participación activa y el compromiso de los estudiantes con las actividades propuestas dentro y fuera del aula. Para el desarrollo de estas instancias, los estudiantes cuentan con el acompañamiento de los docentes tanto durante las clases como en los horarios de consulta.</w:t>
            </w:r>
          </w:p>
          <w:p w14:paraId="21D111AC" w14:textId="77777777" w:rsidR="004B14AB" w:rsidRPr="001E4A69" w:rsidRDefault="004B14AB" w:rsidP="00EA2E17">
            <w:pPr>
              <w:rPr>
                <w:rFonts w:asciiTheme="majorHAnsi" w:eastAsia="Arial" w:hAnsiTheme="majorHAnsi" w:cstheme="majorHAnsi"/>
                <w:sz w:val="22"/>
                <w:szCs w:val="22"/>
              </w:rPr>
            </w:pPr>
            <w:r w:rsidRPr="001E4A69">
              <w:rPr>
                <w:rFonts w:asciiTheme="majorHAnsi" w:eastAsia="Arial" w:hAnsiTheme="majorHAnsi" w:cstheme="majorHAnsi"/>
                <w:sz w:val="22"/>
                <w:szCs w:val="22"/>
              </w:rPr>
              <w:t>Además, se dispone de un Espacio Virtual de Análisis Matemático II en el entorno Aula Abierta de la Facultad de Ingeniería, que brinda acceso a toda la información relevante para el cursado presencial, así como a material complementario, incluyendo recursos audiovisuales y enlaces a sitios web recomendados. También se utilizan tecnologías de la información y la comunicación (TIC) para enriquecer el proceso de aprendizaje, mediante actividades diseñadas para favorecer la comprensión y la reflexión.</w:t>
            </w:r>
          </w:p>
          <w:p w14:paraId="6C9FC05C" w14:textId="77777777" w:rsidR="004B14AB" w:rsidRPr="001E4A69" w:rsidRDefault="004B14AB" w:rsidP="00EA2E17">
            <w:pPr>
              <w:jc w:val="both"/>
              <w:rPr>
                <w:rFonts w:asciiTheme="majorHAnsi" w:eastAsia="Arial" w:hAnsiTheme="majorHAnsi" w:cstheme="majorHAnsi"/>
                <w:sz w:val="22"/>
                <w:szCs w:val="22"/>
              </w:rPr>
            </w:pPr>
            <w:r w:rsidRPr="001E4A69">
              <w:rPr>
                <w:rFonts w:asciiTheme="majorHAnsi" w:eastAsia="Arial" w:hAnsiTheme="majorHAnsi" w:cstheme="majorHAnsi"/>
                <w:sz w:val="22"/>
                <w:szCs w:val="22"/>
              </w:rPr>
              <w:t>Es importante destacar que, a lo largo del cursado, se integran contenidos tanto dentro de la asignatura como con otras materias del plan de estudios. En particular, se articula horizontalmente con Física I, también del segundo semestre; verticalmente, con Física II, Métodos Numéricos y Computación del tercer semestre, con Estadística Técnica y con asignaturas del primer semestre como Análisis Matemático I, Álgebra y Geometría Analítica.</w:t>
            </w:r>
          </w:p>
        </w:tc>
      </w:tr>
      <w:bookmarkEnd w:id="3"/>
      <w:bookmarkEnd w:id="4"/>
    </w:tbl>
    <w:p w14:paraId="120DF431" w14:textId="77777777" w:rsidR="000D5CDD" w:rsidRDefault="000D5CDD" w:rsidP="000D5CDD">
      <w:pPr>
        <w:pStyle w:val="Ttulo2"/>
        <w:ind w:left="426"/>
        <w:rPr>
          <w:b/>
        </w:rPr>
      </w:pPr>
    </w:p>
    <w:p w14:paraId="204CF2BA" w14:textId="77777777" w:rsidR="004B14AB" w:rsidRDefault="004B14AB" w:rsidP="004B14AB">
      <w:pPr>
        <w:pStyle w:val="Ttulo2"/>
        <w:numPr>
          <w:ilvl w:val="0"/>
          <w:numId w:val="5"/>
        </w:numPr>
        <w:ind w:left="426" w:hanging="426"/>
        <w:rPr>
          <w:rFonts w:asciiTheme="majorHAnsi" w:hAnsiTheme="majorHAnsi" w:cstheme="majorHAnsi"/>
          <w:b/>
        </w:rPr>
      </w:pPr>
      <w:bookmarkStart w:id="5" w:name="_1fob9te" w:colFirst="0" w:colLast="0"/>
      <w:bookmarkEnd w:id="5"/>
      <w:r w:rsidRPr="00D91F99">
        <w:rPr>
          <w:rFonts w:asciiTheme="majorHAnsi" w:hAnsiTheme="majorHAnsi" w:cstheme="majorHAnsi"/>
          <w:b/>
        </w:rPr>
        <w:t>INTENSIDAD DE LA FORMACIÓN PRÁCTICA</w:t>
      </w:r>
    </w:p>
    <w:tbl>
      <w:tblPr>
        <w:tblStyle w:val="Tablaconcuadrcula1"/>
        <w:tblpPr w:leftFromText="141" w:rightFromText="141" w:vertAnchor="text" w:horzAnchor="margin" w:tblpX="-147" w:tblpY="174"/>
        <w:tblW w:w="9351" w:type="dxa"/>
        <w:tblLook w:val="04A0" w:firstRow="1" w:lastRow="0" w:firstColumn="1" w:lastColumn="0" w:noHBand="0" w:noVBand="1"/>
      </w:tblPr>
      <w:tblGrid>
        <w:gridCol w:w="5949"/>
        <w:gridCol w:w="1701"/>
        <w:gridCol w:w="1701"/>
      </w:tblGrid>
      <w:tr w:rsidR="004B14AB" w:rsidRPr="002C351F" w14:paraId="5191482B" w14:textId="77777777" w:rsidTr="00EA2E17">
        <w:tc>
          <w:tcPr>
            <w:tcW w:w="5949" w:type="dxa"/>
            <w:vMerge w:val="restart"/>
            <w:shd w:val="clear" w:color="auto" w:fill="auto"/>
            <w:vAlign w:val="center"/>
          </w:tcPr>
          <w:p w14:paraId="43087C72" w14:textId="77777777" w:rsidR="004B14AB" w:rsidRPr="002C351F" w:rsidRDefault="004B14AB" w:rsidP="00EA2E17">
            <w:pPr>
              <w:jc w:val="center"/>
              <w:rPr>
                <w:rFonts w:ascii="Calibri" w:eastAsia="Calibri" w:hAnsi="Calibri"/>
                <w:b/>
                <w:sz w:val="22"/>
                <w:szCs w:val="22"/>
              </w:rPr>
            </w:pPr>
            <w:r w:rsidRPr="002C351F">
              <w:rPr>
                <w:rFonts w:ascii="Calibri" w:eastAsia="Calibri" w:hAnsi="Calibri"/>
                <w:b/>
                <w:sz w:val="22"/>
                <w:szCs w:val="22"/>
              </w:rPr>
              <w:t>Ámbito de formación práctica</w:t>
            </w:r>
          </w:p>
        </w:tc>
        <w:tc>
          <w:tcPr>
            <w:tcW w:w="3402" w:type="dxa"/>
            <w:gridSpan w:val="2"/>
            <w:shd w:val="clear" w:color="auto" w:fill="auto"/>
          </w:tcPr>
          <w:p w14:paraId="379B0811" w14:textId="77777777" w:rsidR="004B14AB" w:rsidRPr="002C351F" w:rsidRDefault="004B14AB" w:rsidP="00EA2E17">
            <w:pPr>
              <w:jc w:val="center"/>
              <w:rPr>
                <w:rFonts w:ascii="Calibri" w:eastAsia="Calibri" w:hAnsi="Calibri"/>
                <w:b/>
                <w:sz w:val="22"/>
                <w:szCs w:val="22"/>
              </w:rPr>
            </w:pPr>
            <w:r w:rsidRPr="002C351F">
              <w:rPr>
                <w:rFonts w:ascii="Calibri" w:eastAsia="Calibri" w:hAnsi="Calibri"/>
                <w:b/>
                <w:sz w:val="22"/>
                <w:szCs w:val="22"/>
              </w:rPr>
              <w:t>Carga horaria</w:t>
            </w:r>
          </w:p>
        </w:tc>
      </w:tr>
      <w:tr w:rsidR="004B14AB" w:rsidRPr="002C351F" w14:paraId="4BD6FD2E" w14:textId="77777777" w:rsidTr="00EA2E17">
        <w:tc>
          <w:tcPr>
            <w:tcW w:w="5949" w:type="dxa"/>
            <w:vMerge/>
            <w:shd w:val="clear" w:color="auto" w:fill="auto"/>
          </w:tcPr>
          <w:p w14:paraId="4D8A8B36" w14:textId="77777777" w:rsidR="004B14AB" w:rsidRPr="002C351F" w:rsidRDefault="004B14AB" w:rsidP="00EA2E17">
            <w:pPr>
              <w:rPr>
                <w:rFonts w:ascii="Calibri" w:eastAsia="Calibri" w:hAnsi="Calibri"/>
                <w:b/>
                <w:sz w:val="22"/>
                <w:szCs w:val="22"/>
              </w:rPr>
            </w:pPr>
          </w:p>
        </w:tc>
        <w:tc>
          <w:tcPr>
            <w:tcW w:w="1701" w:type="dxa"/>
            <w:shd w:val="clear" w:color="auto" w:fill="auto"/>
          </w:tcPr>
          <w:p w14:paraId="570B7E8B" w14:textId="77777777" w:rsidR="004B14AB" w:rsidRPr="002C351F" w:rsidRDefault="004B14AB" w:rsidP="00EA2E17">
            <w:pPr>
              <w:rPr>
                <w:rFonts w:ascii="Calibri" w:eastAsia="Calibri" w:hAnsi="Calibri"/>
                <w:b/>
                <w:sz w:val="22"/>
                <w:szCs w:val="22"/>
              </w:rPr>
            </w:pPr>
            <w:r w:rsidRPr="002C351F">
              <w:rPr>
                <w:rFonts w:ascii="Calibri" w:eastAsia="Calibri" w:hAnsi="Calibri"/>
                <w:b/>
                <w:sz w:val="22"/>
                <w:szCs w:val="22"/>
              </w:rPr>
              <w:t>Presencial</w:t>
            </w:r>
          </w:p>
        </w:tc>
        <w:tc>
          <w:tcPr>
            <w:tcW w:w="1701" w:type="dxa"/>
            <w:shd w:val="clear" w:color="auto" w:fill="auto"/>
          </w:tcPr>
          <w:p w14:paraId="6F0271DC" w14:textId="77777777" w:rsidR="004B14AB" w:rsidRPr="002C351F" w:rsidRDefault="004B14AB" w:rsidP="00EA2E17">
            <w:pPr>
              <w:rPr>
                <w:rFonts w:ascii="Calibri" w:eastAsia="Calibri" w:hAnsi="Calibri"/>
                <w:b/>
                <w:sz w:val="22"/>
                <w:szCs w:val="22"/>
              </w:rPr>
            </w:pPr>
            <w:r w:rsidRPr="002C351F">
              <w:rPr>
                <w:rFonts w:ascii="Calibri" w:eastAsia="Calibri" w:hAnsi="Calibri"/>
                <w:b/>
                <w:sz w:val="22"/>
                <w:szCs w:val="22"/>
              </w:rPr>
              <w:t>No presencial</w:t>
            </w:r>
          </w:p>
        </w:tc>
      </w:tr>
      <w:tr w:rsidR="004B14AB" w:rsidRPr="002C351F" w14:paraId="06A280EA" w14:textId="77777777" w:rsidTr="00EA2E17">
        <w:sdt>
          <w:sdtPr>
            <w:rPr>
              <w:rFonts w:ascii="Calibri" w:eastAsia="Calibri" w:hAnsi="Calibri"/>
              <w:b/>
              <w:sz w:val="22"/>
              <w:szCs w:val="22"/>
            </w:rPr>
            <w:id w:val="-1530178379"/>
            <w:placeholder>
              <w:docPart w:val="B8FA2424E1F14DFE9F0F16FDF4F88631"/>
            </w:placeholder>
            <w:showingPlcHdr/>
            <w:comboBox>
              <w:listItem w:value="Elija un elemento."/>
              <w:listItem w:displayText="Formación Experimental" w:value="Formación Experimental"/>
              <w:listItem w:displayText="Proyectos de Arquitectura, Urbanismo y Planeamiento " w:value="Proyectos de Arquitectura, Urbanismo y Planeamiento "/>
            </w:comboBox>
          </w:sdtPr>
          <w:sdtContent>
            <w:tc>
              <w:tcPr>
                <w:tcW w:w="5949" w:type="dxa"/>
                <w:shd w:val="clear" w:color="auto" w:fill="auto"/>
              </w:tcPr>
              <w:p w14:paraId="11BBBC15" w14:textId="77777777" w:rsidR="004B14AB" w:rsidRPr="002C351F" w:rsidRDefault="004B14AB" w:rsidP="00EA2E17">
                <w:pPr>
                  <w:rPr>
                    <w:rFonts w:ascii="Calibri" w:eastAsia="Calibri" w:hAnsi="Calibri"/>
                    <w:b/>
                    <w:sz w:val="22"/>
                    <w:szCs w:val="22"/>
                  </w:rPr>
                </w:pPr>
                <w:r w:rsidRPr="002C351F">
                  <w:rPr>
                    <w:rFonts w:ascii="Calibri" w:eastAsia="Calibri" w:hAnsi="Calibri"/>
                    <w:color w:val="808080"/>
                    <w:sz w:val="22"/>
                    <w:szCs w:val="22"/>
                  </w:rPr>
                  <w:t>Elija un elemento.</w:t>
                </w:r>
              </w:p>
            </w:tc>
          </w:sdtContent>
        </w:sdt>
        <w:tc>
          <w:tcPr>
            <w:tcW w:w="1701" w:type="dxa"/>
            <w:shd w:val="clear" w:color="auto" w:fill="auto"/>
          </w:tcPr>
          <w:p w14:paraId="6A2B3A75" w14:textId="77777777" w:rsidR="004B14AB" w:rsidRPr="002C351F" w:rsidRDefault="004B14AB" w:rsidP="00EA2E17">
            <w:pPr>
              <w:rPr>
                <w:rFonts w:ascii="Calibri" w:eastAsia="Calibri" w:hAnsi="Calibri"/>
                <w:b/>
                <w:sz w:val="22"/>
                <w:szCs w:val="22"/>
              </w:rPr>
            </w:pPr>
          </w:p>
        </w:tc>
        <w:tc>
          <w:tcPr>
            <w:tcW w:w="1701" w:type="dxa"/>
            <w:shd w:val="clear" w:color="auto" w:fill="auto"/>
          </w:tcPr>
          <w:p w14:paraId="176E89A0" w14:textId="77777777" w:rsidR="004B14AB" w:rsidRPr="002C351F" w:rsidRDefault="004B14AB" w:rsidP="00EA2E17">
            <w:pPr>
              <w:rPr>
                <w:rFonts w:ascii="Calibri" w:eastAsia="Calibri" w:hAnsi="Calibri"/>
                <w:b/>
                <w:sz w:val="22"/>
                <w:szCs w:val="22"/>
              </w:rPr>
            </w:pPr>
          </w:p>
        </w:tc>
      </w:tr>
      <w:tr w:rsidR="004B14AB" w:rsidRPr="002C351F" w14:paraId="695083E6" w14:textId="77777777" w:rsidTr="00EA2E17">
        <w:sdt>
          <w:sdtPr>
            <w:rPr>
              <w:rFonts w:ascii="Calibri" w:eastAsia="Calibri" w:hAnsi="Calibri"/>
              <w:b/>
              <w:sz w:val="22"/>
              <w:szCs w:val="22"/>
            </w:rPr>
            <w:id w:val="-1912229750"/>
            <w:placeholder>
              <w:docPart w:val="F780EF0E556E45CABE590F00B22E9DC2"/>
            </w:placeholder>
            <w:showingPlcHdr/>
            <w:comboBox>
              <w:listItem w:value="Elija un elemento."/>
              <w:listItem w:displayText="Resolución de problemas abiertos de Ingeniería" w:value="Resolución de problemas abiertos de Ingeniería"/>
              <w:listItem w:displayText="Resolución de problemas de la vida en informática" w:value="Resolución de problemas de la vida en informática"/>
              <w:listItem w:displayText="Producción de Obras" w:value="Producción de Obras"/>
            </w:comboBox>
          </w:sdtPr>
          <w:sdtContent>
            <w:tc>
              <w:tcPr>
                <w:tcW w:w="5949" w:type="dxa"/>
                <w:shd w:val="clear" w:color="auto" w:fill="auto"/>
              </w:tcPr>
              <w:p w14:paraId="233856EB" w14:textId="77777777" w:rsidR="004B14AB" w:rsidRPr="002C351F" w:rsidRDefault="004B14AB" w:rsidP="00EA2E17">
                <w:pPr>
                  <w:rPr>
                    <w:rFonts w:ascii="Calibri" w:eastAsia="Calibri" w:hAnsi="Calibri"/>
                    <w:b/>
                    <w:sz w:val="22"/>
                    <w:szCs w:val="22"/>
                  </w:rPr>
                </w:pPr>
                <w:r w:rsidRPr="002C351F">
                  <w:rPr>
                    <w:rFonts w:ascii="Calibri" w:eastAsia="Calibri" w:hAnsi="Calibri"/>
                    <w:color w:val="808080"/>
                    <w:sz w:val="22"/>
                    <w:szCs w:val="22"/>
                  </w:rPr>
                  <w:t>Elija un elemento.</w:t>
                </w:r>
              </w:p>
            </w:tc>
          </w:sdtContent>
        </w:sdt>
        <w:tc>
          <w:tcPr>
            <w:tcW w:w="1701" w:type="dxa"/>
            <w:shd w:val="clear" w:color="auto" w:fill="auto"/>
          </w:tcPr>
          <w:p w14:paraId="436B3AE8" w14:textId="77777777" w:rsidR="004B14AB" w:rsidRPr="002C351F" w:rsidRDefault="004B14AB" w:rsidP="00EA2E17">
            <w:pPr>
              <w:rPr>
                <w:rFonts w:ascii="Calibri" w:eastAsia="Calibri" w:hAnsi="Calibri"/>
                <w:b/>
                <w:sz w:val="22"/>
                <w:szCs w:val="22"/>
              </w:rPr>
            </w:pPr>
          </w:p>
        </w:tc>
        <w:tc>
          <w:tcPr>
            <w:tcW w:w="1701" w:type="dxa"/>
            <w:shd w:val="clear" w:color="auto" w:fill="auto"/>
          </w:tcPr>
          <w:p w14:paraId="03BF9F57" w14:textId="77777777" w:rsidR="004B14AB" w:rsidRPr="002C351F" w:rsidRDefault="004B14AB" w:rsidP="00EA2E17">
            <w:pPr>
              <w:rPr>
                <w:rFonts w:ascii="Calibri" w:eastAsia="Calibri" w:hAnsi="Calibri"/>
                <w:b/>
                <w:sz w:val="22"/>
                <w:szCs w:val="22"/>
              </w:rPr>
            </w:pPr>
          </w:p>
        </w:tc>
      </w:tr>
      <w:tr w:rsidR="004B14AB" w:rsidRPr="002C351F" w14:paraId="55C03AA9" w14:textId="77777777" w:rsidTr="00EA2E17">
        <w:tc>
          <w:tcPr>
            <w:tcW w:w="5949" w:type="dxa"/>
            <w:shd w:val="clear" w:color="auto" w:fill="auto"/>
          </w:tcPr>
          <w:p w14:paraId="50E110B4" w14:textId="77777777" w:rsidR="004B14AB" w:rsidRPr="002C351F" w:rsidRDefault="004B14AB" w:rsidP="00EA2E17">
            <w:pPr>
              <w:rPr>
                <w:rFonts w:ascii="Calibri" w:eastAsia="Calibri" w:hAnsi="Calibri"/>
                <w:b/>
                <w:sz w:val="22"/>
                <w:szCs w:val="22"/>
              </w:rPr>
            </w:pPr>
            <w:r w:rsidRPr="002C351F">
              <w:rPr>
                <w:rFonts w:ascii="Calibri" w:eastAsia="Calibri" w:hAnsi="Calibri"/>
                <w:b/>
                <w:sz w:val="22"/>
                <w:szCs w:val="22"/>
              </w:rPr>
              <w:t>Actividades de proyecto y diseño</w:t>
            </w:r>
          </w:p>
        </w:tc>
        <w:tc>
          <w:tcPr>
            <w:tcW w:w="1701" w:type="dxa"/>
            <w:shd w:val="clear" w:color="auto" w:fill="auto"/>
          </w:tcPr>
          <w:p w14:paraId="654AB6C9" w14:textId="77777777" w:rsidR="004B14AB" w:rsidRPr="002C351F" w:rsidRDefault="004B14AB" w:rsidP="00EA2E17">
            <w:pPr>
              <w:rPr>
                <w:rFonts w:ascii="Calibri" w:eastAsia="Calibri" w:hAnsi="Calibri"/>
                <w:b/>
                <w:sz w:val="22"/>
                <w:szCs w:val="22"/>
              </w:rPr>
            </w:pPr>
          </w:p>
        </w:tc>
        <w:tc>
          <w:tcPr>
            <w:tcW w:w="1701" w:type="dxa"/>
            <w:shd w:val="clear" w:color="auto" w:fill="auto"/>
          </w:tcPr>
          <w:p w14:paraId="7E531E59" w14:textId="77777777" w:rsidR="004B14AB" w:rsidRPr="002C351F" w:rsidRDefault="004B14AB" w:rsidP="00EA2E17">
            <w:pPr>
              <w:rPr>
                <w:rFonts w:ascii="Calibri" w:eastAsia="Calibri" w:hAnsi="Calibri"/>
                <w:b/>
                <w:sz w:val="22"/>
                <w:szCs w:val="22"/>
              </w:rPr>
            </w:pPr>
          </w:p>
        </w:tc>
      </w:tr>
      <w:tr w:rsidR="004B14AB" w:rsidRPr="002C351F" w14:paraId="092471BB" w14:textId="77777777" w:rsidTr="00EA2E17">
        <w:tc>
          <w:tcPr>
            <w:tcW w:w="5949" w:type="dxa"/>
            <w:shd w:val="clear" w:color="auto" w:fill="auto"/>
          </w:tcPr>
          <w:p w14:paraId="4A9748D3" w14:textId="77777777" w:rsidR="004B14AB" w:rsidRPr="002C351F" w:rsidRDefault="004B14AB" w:rsidP="00EA2E17">
            <w:pPr>
              <w:rPr>
                <w:rFonts w:ascii="Calibri" w:eastAsia="Calibri" w:hAnsi="Calibri"/>
                <w:b/>
                <w:sz w:val="22"/>
                <w:szCs w:val="22"/>
              </w:rPr>
            </w:pPr>
            <w:r w:rsidRPr="002C351F">
              <w:rPr>
                <w:rFonts w:ascii="Calibri" w:eastAsia="Calibri" w:hAnsi="Calibri"/>
                <w:b/>
                <w:sz w:val="22"/>
                <w:szCs w:val="22"/>
              </w:rPr>
              <w:t xml:space="preserve">Trabajo Final o de Síntesis </w:t>
            </w:r>
          </w:p>
        </w:tc>
        <w:tc>
          <w:tcPr>
            <w:tcW w:w="1701" w:type="dxa"/>
            <w:shd w:val="clear" w:color="auto" w:fill="auto"/>
          </w:tcPr>
          <w:p w14:paraId="28D1A1EB" w14:textId="77777777" w:rsidR="004B14AB" w:rsidRPr="002C351F" w:rsidRDefault="004B14AB" w:rsidP="00EA2E17">
            <w:pPr>
              <w:rPr>
                <w:rFonts w:ascii="Calibri" w:eastAsia="Calibri" w:hAnsi="Calibri"/>
                <w:b/>
                <w:sz w:val="22"/>
                <w:szCs w:val="22"/>
              </w:rPr>
            </w:pPr>
          </w:p>
        </w:tc>
        <w:tc>
          <w:tcPr>
            <w:tcW w:w="1701" w:type="dxa"/>
            <w:shd w:val="clear" w:color="auto" w:fill="auto"/>
          </w:tcPr>
          <w:p w14:paraId="0D3D70FE" w14:textId="77777777" w:rsidR="004B14AB" w:rsidRPr="002C351F" w:rsidRDefault="004B14AB" w:rsidP="00EA2E17">
            <w:pPr>
              <w:rPr>
                <w:rFonts w:ascii="Calibri" w:eastAsia="Calibri" w:hAnsi="Calibri"/>
                <w:b/>
                <w:sz w:val="22"/>
                <w:szCs w:val="22"/>
              </w:rPr>
            </w:pPr>
          </w:p>
        </w:tc>
      </w:tr>
      <w:tr w:rsidR="004B14AB" w:rsidRPr="002C351F" w14:paraId="66B2577C" w14:textId="77777777" w:rsidTr="00EA2E17">
        <w:tc>
          <w:tcPr>
            <w:tcW w:w="5949" w:type="dxa"/>
            <w:shd w:val="clear" w:color="auto" w:fill="auto"/>
          </w:tcPr>
          <w:p w14:paraId="562BC1EA" w14:textId="77777777" w:rsidR="004B14AB" w:rsidRPr="002C351F" w:rsidRDefault="004B14AB" w:rsidP="00EA2E17">
            <w:pPr>
              <w:rPr>
                <w:rFonts w:ascii="Calibri" w:eastAsia="Calibri" w:hAnsi="Calibri"/>
                <w:b/>
                <w:sz w:val="22"/>
                <w:szCs w:val="22"/>
              </w:rPr>
            </w:pPr>
            <w:r w:rsidRPr="002C351F">
              <w:rPr>
                <w:rFonts w:ascii="Calibri" w:eastAsia="Calibri" w:hAnsi="Calibri"/>
                <w:b/>
                <w:sz w:val="22"/>
                <w:szCs w:val="22"/>
              </w:rPr>
              <w:t>Práctica profesional Supervisada</w:t>
            </w:r>
          </w:p>
        </w:tc>
        <w:tc>
          <w:tcPr>
            <w:tcW w:w="1701" w:type="dxa"/>
            <w:shd w:val="clear" w:color="auto" w:fill="auto"/>
          </w:tcPr>
          <w:p w14:paraId="67BB0393" w14:textId="77777777" w:rsidR="004B14AB" w:rsidRPr="002C351F" w:rsidRDefault="004B14AB" w:rsidP="00EA2E17">
            <w:pPr>
              <w:rPr>
                <w:rFonts w:ascii="Calibri" w:eastAsia="Calibri" w:hAnsi="Calibri"/>
                <w:b/>
                <w:sz w:val="22"/>
                <w:szCs w:val="22"/>
              </w:rPr>
            </w:pPr>
          </w:p>
        </w:tc>
        <w:tc>
          <w:tcPr>
            <w:tcW w:w="1701" w:type="dxa"/>
            <w:shd w:val="clear" w:color="auto" w:fill="auto"/>
          </w:tcPr>
          <w:p w14:paraId="0C8508E1" w14:textId="77777777" w:rsidR="004B14AB" w:rsidRPr="002C351F" w:rsidRDefault="004B14AB" w:rsidP="00EA2E17">
            <w:pPr>
              <w:rPr>
                <w:rFonts w:ascii="Calibri" w:eastAsia="Calibri" w:hAnsi="Calibri"/>
                <w:b/>
                <w:sz w:val="22"/>
                <w:szCs w:val="22"/>
              </w:rPr>
            </w:pPr>
          </w:p>
        </w:tc>
      </w:tr>
      <w:tr w:rsidR="004B14AB" w:rsidRPr="002C351F" w14:paraId="5B9553A2" w14:textId="77777777" w:rsidTr="00EA2E17">
        <w:tc>
          <w:tcPr>
            <w:tcW w:w="5949" w:type="dxa"/>
            <w:shd w:val="clear" w:color="auto" w:fill="auto"/>
          </w:tcPr>
          <w:p w14:paraId="62D30F47" w14:textId="77777777" w:rsidR="004B14AB" w:rsidRPr="002C351F" w:rsidRDefault="004B14AB" w:rsidP="00EA2E17">
            <w:pPr>
              <w:rPr>
                <w:rFonts w:ascii="Calibri" w:eastAsia="Calibri" w:hAnsi="Calibri"/>
                <w:b/>
                <w:sz w:val="22"/>
                <w:szCs w:val="22"/>
              </w:rPr>
            </w:pPr>
            <w:r w:rsidRPr="002C351F">
              <w:rPr>
                <w:rFonts w:ascii="Calibri" w:eastAsia="Calibri" w:hAnsi="Calibri"/>
                <w:b/>
                <w:sz w:val="22"/>
                <w:szCs w:val="22"/>
              </w:rPr>
              <w:t xml:space="preserve">Otras Actividades </w:t>
            </w:r>
          </w:p>
        </w:tc>
        <w:tc>
          <w:tcPr>
            <w:tcW w:w="1701" w:type="dxa"/>
            <w:shd w:val="clear" w:color="auto" w:fill="auto"/>
          </w:tcPr>
          <w:p w14:paraId="55FE11D3" w14:textId="77777777" w:rsidR="004B14AB" w:rsidRPr="002C351F" w:rsidRDefault="004B14AB" w:rsidP="00EA2E17">
            <w:pPr>
              <w:rPr>
                <w:rFonts w:ascii="Calibri" w:eastAsia="Calibri" w:hAnsi="Calibri"/>
                <w:b/>
                <w:sz w:val="22"/>
                <w:szCs w:val="22"/>
              </w:rPr>
            </w:pPr>
            <w:r w:rsidRPr="002C351F">
              <w:rPr>
                <w:rFonts w:ascii="Calibri" w:eastAsia="Calibri" w:hAnsi="Calibri"/>
                <w:b/>
                <w:sz w:val="22"/>
                <w:szCs w:val="22"/>
              </w:rPr>
              <w:t>45</w:t>
            </w:r>
          </w:p>
        </w:tc>
        <w:tc>
          <w:tcPr>
            <w:tcW w:w="1701" w:type="dxa"/>
            <w:shd w:val="clear" w:color="auto" w:fill="auto"/>
          </w:tcPr>
          <w:p w14:paraId="0EFEAF3C" w14:textId="77777777" w:rsidR="004B14AB" w:rsidRPr="002C351F" w:rsidRDefault="004B14AB" w:rsidP="00EA2E17">
            <w:pPr>
              <w:rPr>
                <w:rFonts w:ascii="Calibri" w:eastAsia="Calibri" w:hAnsi="Calibri"/>
                <w:b/>
                <w:sz w:val="22"/>
                <w:szCs w:val="22"/>
              </w:rPr>
            </w:pPr>
          </w:p>
        </w:tc>
      </w:tr>
      <w:tr w:rsidR="004B14AB" w:rsidRPr="002C351F" w14:paraId="7E35AC7D" w14:textId="77777777" w:rsidTr="00EA2E17">
        <w:tc>
          <w:tcPr>
            <w:tcW w:w="5949" w:type="dxa"/>
          </w:tcPr>
          <w:p w14:paraId="0AB64898" w14:textId="77777777" w:rsidR="004B14AB" w:rsidRPr="002C351F" w:rsidRDefault="004B14AB" w:rsidP="00EA2E17">
            <w:pPr>
              <w:rPr>
                <w:rFonts w:ascii="Calibri" w:eastAsia="Calibri" w:hAnsi="Calibri"/>
                <w:b/>
                <w:sz w:val="22"/>
                <w:szCs w:val="22"/>
              </w:rPr>
            </w:pPr>
            <w:r w:rsidRPr="002C351F">
              <w:rPr>
                <w:rFonts w:ascii="Calibri" w:eastAsia="Calibri" w:hAnsi="Calibri"/>
                <w:b/>
                <w:sz w:val="22"/>
                <w:szCs w:val="22"/>
              </w:rPr>
              <w:t xml:space="preserve">Carga horaria total </w:t>
            </w:r>
          </w:p>
        </w:tc>
        <w:tc>
          <w:tcPr>
            <w:tcW w:w="1701" w:type="dxa"/>
          </w:tcPr>
          <w:p w14:paraId="0E0BA16D" w14:textId="77777777" w:rsidR="004B14AB" w:rsidRPr="002C351F" w:rsidRDefault="004B14AB" w:rsidP="00EA2E17">
            <w:pPr>
              <w:rPr>
                <w:rFonts w:ascii="Calibri" w:eastAsia="Calibri" w:hAnsi="Calibri"/>
                <w:b/>
                <w:sz w:val="22"/>
                <w:szCs w:val="22"/>
              </w:rPr>
            </w:pPr>
            <w:r w:rsidRPr="002C351F">
              <w:rPr>
                <w:rFonts w:ascii="Calibri" w:eastAsia="Calibri" w:hAnsi="Calibri"/>
                <w:b/>
                <w:sz w:val="22"/>
                <w:szCs w:val="22"/>
              </w:rPr>
              <w:t>45</w:t>
            </w:r>
          </w:p>
        </w:tc>
        <w:tc>
          <w:tcPr>
            <w:tcW w:w="1701" w:type="dxa"/>
          </w:tcPr>
          <w:p w14:paraId="6F3C7A88" w14:textId="77777777" w:rsidR="004B14AB" w:rsidRPr="002C351F" w:rsidRDefault="004B14AB" w:rsidP="00EA2E17">
            <w:pPr>
              <w:rPr>
                <w:rFonts w:ascii="Calibri" w:eastAsia="Calibri" w:hAnsi="Calibri"/>
                <w:b/>
                <w:sz w:val="22"/>
                <w:szCs w:val="22"/>
              </w:rPr>
            </w:pPr>
          </w:p>
        </w:tc>
      </w:tr>
    </w:tbl>
    <w:p w14:paraId="6C2725A1" w14:textId="77777777" w:rsidR="004B14AB" w:rsidRPr="002C351F" w:rsidRDefault="004B14AB" w:rsidP="004B14AB"/>
    <w:p w14:paraId="6716925E" w14:textId="77777777" w:rsidR="004B14AB" w:rsidRPr="00D91F99" w:rsidRDefault="004B14AB" w:rsidP="004B14AB">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SISTEMA DE EVALUACIÓN</w:t>
      </w:r>
    </w:p>
    <w:p w14:paraId="67FA13B0" w14:textId="77777777" w:rsidR="004B14AB" w:rsidRPr="00501AFC" w:rsidRDefault="004B14AB" w:rsidP="004B14AB">
      <w:pPr>
        <w:pBdr>
          <w:top w:val="nil"/>
          <w:left w:val="nil"/>
          <w:bottom w:val="nil"/>
          <w:right w:val="nil"/>
          <w:between w:val="nil"/>
        </w:pBdr>
        <w:spacing w:before="120"/>
        <w:jc w:val="both"/>
        <w:rPr>
          <w:rFonts w:asciiTheme="majorHAnsi" w:eastAsia="Arial" w:hAnsiTheme="majorHAnsi" w:cstheme="majorHAnsi"/>
          <w:b/>
          <w:color w:val="000000"/>
          <w:sz w:val="22"/>
          <w:szCs w:val="22"/>
        </w:rPr>
      </w:pPr>
      <w:r w:rsidRPr="00501AFC">
        <w:rPr>
          <w:rFonts w:asciiTheme="majorHAnsi" w:eastAsia="Arial" w:hAnsiTheme="majorHAnsi" w:cstheme="majorHAnsi"/>
          <w:b/>
          <w:color w:val="000000"/>
          <w:sz w:val="22"/>
          <w:szCs w:val="22"/>
        </w:rPr>
        <w:t>Evaluación integradora final, para acreditar la materia:</w:t>
      </w:r>
    </w:p>
    <w:p w14:paraId="7FD22438" w14:textId="77777777" w:rsidR="004B14AB" w:rsidRDefault="004B14AB" w:rsidP="004B14AB">
      <w:pPr>
        <w:widowControl w:val="0"/>
        <w:pBdr>
          <w:top w:val="nil"/>
          <w:left w:val="nil"/>
          <w:bottom w:val="nil"/>
          <w:right w:val="nil"/>
          <w:between w:val="nil"/>
        </w:pBdr>
        <w:spacing w:before="120"/>
        <w:jc w:val="both"/>
        <w:rPr>
          <w:rFonts w:asciiTheme="majorHAnsi" w:eastAsia="FrutigerLTStd-Roman" w:hAnsiTheme="majorHAnsi" w:cstheme="majorHAnsi"/>
          <w:color w:val="000000"/>
          <w:sz w:val="22"/>
          <w:szCs w:val="22"/>
        </w:rPr>
      </w:pPr>
      <w:r w:rsidRPr="00501AFC">
        <w:rPr>
          <w:rFonts w:asciiTheme="majorHAnsi" w:eastAsia="Arial" w:hAnsiTheme="majorHAnsi" w:cstheme="majorHAnsi"/>
          <w:color w:val="000000"/>
          <w:sz w:val="22"/>
          <w:szCs w:val="22"/>
        </w:rPr>
        <w:t>Para acreditar la materia un estudiante debe rendir y aprobar con al menos 60% una evaluación integradora final.</w:t>
      </w:r>
      <w:r>
        <w:rPr>
          <w:rFonts w:asciiTheme="majorHAnsi" w:eastAsia="Arial" w:hAnsiTheme="majorHAnsi" w:cstheme="majorHAnsi"/>
          <w:color w:val="000000"/>
          <w:sz w:val="22"/>
          <w:szCs w:val="22"/>
        </w:rPr>
        <w:t xml:space="preserve"> </w:t>
      </w:r>
      <w:r w:rsidRPr="00501AFC">
        <w:rPr>
          <w:rFonts w:asciiTheme="majorHAnsi" w:eastAsia="Arial" w:hAnsiTheme="majorHAnsi" w:cstheme="majorHAnsi"/>
          <w:sz w:val="22"/>
          <w:szCs w:val="22"/>
        </w:rPr>
        <w:t xml:space="preserve">Esta instancia de evaluación está planteada como una actividad de síntesis e integradora de los contenidos. </w:t>
      </w:r>
      <w:r w:rsidRPr="005344D1">
        <w:rPr>
          <w:rFonts w:asciiTheme="majorHAnsi" w:eastAsia="FrutigerLTStd-Roman" w:hAnsiTheme="majorHAnsi" w:cstheme="majorHAnsi"/>
          <w:color w:val="000000"/>
          <w:sz w:val="22"/>
          <w:szCs w:val="22"/>
        </w:rPr>
        <w:t xml:space="preserve">Dado que ciertos conocimientos son prerrequisitos para el cursado, </w:t>
      </w:r>
      <w:r>
        <w:rPr>
          <w:rFonts w:asciiTheme="majorHAnsi" w:eastAsia="FrutigerLTStd-Roman" w:hAnsiTheme="majorHAnsi" w:cstheme="majorHAnsi"/>
          <w:color w:val="000000"/>
          <w:sz w:val="22"/>
          <w:szCs w:val="22"/>
        </w:rPr>
        <w:t>es necesario que el estudiante los ponga en acción al momento de resolver problemas propios de este espacio curricular. Fundamentalmente se requiere poner en juego conocimientos trabajados en Análisis Matemático I y Geometría Analítica; por lo tanto, estos conocimientos son parte de los criterios de evaluación con los que se valorará el alcance de los resultados de aprendizaje expresados previamente.</w:t>
      </w:r>
    </w:p>
    <w:p w14:paraId="3BC47E04" w14:textId="77777777" w:rsidR="004B14AB" w:rsidRPr="00501AFC" w:rsidRDefault="004B14AB" w:rsidP="004B14AB">
      <w:pPr>
        <w:widowControl w:val="0"/>
        <w:pBdr>
          <w:top w:val="nil"/>
          <w:left w:val="nil"/>
          <w:bottom w:val="nil"/>
          <w:right w:val="nil"/>
          <w:between w:val="nil"/>
        </w:pBdr>
        <w:spacing w:before="120"/>
        <w:jc w:val="both"/>
        <w:rPr>
          <w:rFonts w:asciiTheme="majorHAnsi" w:eastAsia="Arial" w:hAnsiTheme="majorHAnsi" w:cstheme="majorHAnsi"/>
          <w:sz w:val="22"/>
          <w:szCs w:val="22"/>
        </w:rPr>
      </w:pPr>
      <w:r w:rsidRPr="00501AFC">
        <w:rPr>
          <w:rFonts w:asciiTheme="majorHAnsi" w:eastAsia="Arial" w:hAnsiTheme="majorHAnsi" w:cstheme="majorHAnsi"/>
          <w:sz w:val="22"/>
          <w:szCs w:val="22"/>
        </w:rPr>
        <w:t xml:space="preserve">Se evalúan la totalidad de los temas presentados en el programa, independientemente </w:t>
      </w:r>
      <w:r>
        <w:rPr>
          <w:rFonts w:asciiTheme="majorHAnsi" w:eastAsia="Arial" w:hAnsiTheme="majorHAnsi" w:cstheme="majorHAnsi"/>
          <w:sz w:val="22"/>
          <w:szCs w:val="22"/>
        </w:rPr>
        <w:t xml:space="preserve">de </w:t>
      </w:r>
      <w:r w:rsidRPr="00501AFC">
        <w:rPr>
          <w:rFonts w:asciiTheme="majorHAnsi" w:eastAsia="Arial" w:hAnsiTheme="majorHAnsi" w:cstheme="majorHAnsi"/>
          <w:sz w:val="22"/>
          <w:szCs w:val="22"/>
        </w:rPr>
        <w:t>que se hayan evaluado o no en las instancias de evaluaciones parciales.</w:t>
      </w:r>
    </w:p>
    <w:p w14:paraId="7C233B16" w14:textId="77777777" w:rsidR="004B14AB" w:rsidRPr="00501AFC" w:rsidRDefault="004B14AB" w:rsidP="004B14AB">
      <w:pPr>
        <w:rPr>
          <w:rFonts w:asciiTheme="majorHAnsi" w:eastAsia="Arial" w:hAnsiTheme="majorHAnsi" w:cstheme="majorHAnsi"/>
          <w:sz w:val="22"/>
          <w:szCs w:val="22"/>
        </w:rPr>
      </w:pPr>
      <w:r w:rsidRPr="00501AFC">
        <w:rPr>
          <w:rFonts w:asciiTheme="majorHAnsi" w:eastAsia="Arial" w:hAnsiTheme="majorHAnsi" w:cstheme="majorHAnsi"/>
          <w:sz w:val="22"/>
          <w:szCs w:val="22"/>
        </w:rPr>
        <w:lastRenderedPageBreak/>
        <w:t>La condición de aprobación implica el dominio de los contenidos conceptuales y procedimentales de todas las unidades temáticas del programa de la asignatura, así como también de las aplicaciones prácticas y la articulación de contenidos entre sí, trabajados durante el cursado.</w:t>
      </w:r>
    </w:p>
    <w:p w14:paraId="6E9EC0D0" w14:textId="77777777" w:rsidR="004B14AB" w:rsidRPr="003364FC" w:rsidRDefault="004B14AB" w:rsidP="004B14AB">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Criterios de evaluación</w:t>
      </w:r>
    </w:p>
    <w:p w14:paraId="5B57D549" w14:textId="77777777" w:rsidR="004B14AB" w:rsidRPr="00501AFC" w:rsidRDefault="004B14AB" w:rsidP="004B14AB">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C75BC9">
        <w:rPr>
          <w:rFonts w:asciiTheme="majorHAnsi" w:eastAsia="FrutigerLTStd-Roman" w:hAnsiTheme="majorHAnsi" w:cstheme="majorHAnsi"/>
          <w:color w:val="000000"/>
          <w:sz w:val="22"/>
          <w:szCs w:val="22"/>
        </w:rPr>
        <w:t>Aplicación adecuada de los temas previamente abordados, ya sea en niveles anteriores del sistema educativo o en materias correlativas, para la resolución de ejercicios y problemas propios de este espacio curricular, manteniendo coherencia con los contenidos ya tratados en las asignaturas correlativas.</w:t>
      </w:r>
    </w:p>
    <w:p w14:paraId="539E36BF" w14:textId="77777777" w:rsidR="004B14AB" w:rsidRPr="00501AFC" w:rsidRDefault="004B14AB" w:rsidP="004B14AB">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Exactitud en las expresiones de definiciones, en los enunciados de teoremas, en las demostraciones y en los cálculos.</w:t>
      </w:r>
    </w:p>
    <w:p w14:paraId="77A7266F" w14:textId="77777777" w:rsidR="004B14AB" w:rsidRPr="00501AFC" w:rsidRDefault="004B14AB" w:rsidP="004B14AB">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Coherencia en lo que se expresa en forma oral o escrita, así como entre lo que se plantea en forma analítica con lo que se representa gráficamente.</w:t>
      </w:r>
    </w:p>
    <w:p w14:paraId="627A637D" w14:textId="77777777" w:rsidR="004B14AB" w:rsidRPr="00501AFC" w:rsidRDefault="004B14AB" w:rsidP="004B14AB">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Organización lógica de los pasos en las demostraciones de teoremas y/o justificaciones de cálculos o desarrollos.</w:t>
      </w:r>
    </w:p>
    <w:p w14:paraId="0C47934C" w14:textId="77777777" w:rsidR="004B14AB" w:rsidRPr="00501AFC" w:rsidRDefault="004B14AB" w:rsidP="004B14AB">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Pertinencia de las hipótesis formuladas.</w:t>
      </w:r>
    </w:p>
    <w:p w14:paraId="30EA78C4" w14:textId="77777777" w:rsidR="004B14AB" w:rsidRPr="00501AFC" w:rsidRDefault="004B14AB" w:rsidP="004B14AB">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Claridad en la comunicación en dos sentidos: por una parte, la comprensión de consignas, enunciados, ejercicios</w:t>
      </w:r>
      <w:r>
        <w:rPr>
          <w:rFonts w:asciiTheme="majorHAnsi" w:eastAsia="FrutigerLTStd-Roman" w:hAnsiTheme="majorHAnsi" w:cstheme="majorHAnsi"/>
          <w:color w:val="000000"/>
          <w:sz w:val="22"/>
          <w:szCs w:val="22"/>
        </w:rPr>
        <w:t xml:space="preserve"> </w:t>
      </w:r>
      <w:r w:rsidRPr="00501AFC">
        <w:rPr>
          <w:rFonts w:asciiTheme="majorHAnsi" w:eastAsia="FrutigerLTStd-Roman" w:hAnsiTheme="majorHAnsi" w:cstheme="majorHAnsi"/>
          <w:color w:val="000000"/>
          <w:sz w:val="22"/>
          <w:szCs w:val="22"/>
        </w:rPr>
        <w:t>dados en forma oral o escrita, que permite al estudiante resolver o desarrollar exactamente lo pedido. Por otra parte, se requiere claridad en el uso del lenguaje en la expresión oral o escrita de la producción del estudiante.</w:t>
      </w:r>
      <w:r>
        <w:rPr>
          <w:rFonts w:asciiTheme="majorHAnsi" w:eastAsia="FrutigerLTStd-Roman" w:hAnsiTheme="majorHAnsi" w:cstheme="majorHAnsi"/>
          <w:color w:val="000000"/>
          <w:sz w:val="22"/>
          <w:szCs w:val="22"/>
        </w:rPr>
        <w:t xml:space="preserve"> En particular, esto implica la buena calidad, en términos de prolijidad, ortografía, caligrafía y orden, de la producción escrita del estudiante.</w:t>
      </w:r>
    </w:p>
    <w:p w14:paraId="2E27CCD9" w14:textId="77777777" w:rsidR="004B14AB" w:rsidRPr="00501AFC" w:rsidRDefault="004B14AB" w:rsidP="004B14AB">
      <w:pPr>
        <w:numPr>
          <w:ilvl w:val="0"/>
          <w:numId w:val="1"/>
        </w:numPr>
        <w:pBdr>
          <w:top w:val="nil"/>
          <w:left w:val="nil"/>
          <w:bottom w:val="nil"/>
          <w:right w:val="nil"/>
          <w:between w:val="nil"/>
        </w:pBdr>
        <w:spacing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Precisión en el empleo del vocabulario o léxico específico de la disciplina.</w:t>
      </w:r>
    </w:p>
    <w:p w14:paraId="47EA6BE9" w14:textId="77777777" w:rsidR="004B14AB" w:rsidRPr="00501AFC" w:rsidRDefault="004B14AB" w:rsidP="004B14AB">
      <w:pPr>
        <w:numPr>
          <w:ilvl w:val="0"/>
          <w:numId w:val="1"/>
        </w:numPr>
        <w:pBdr>
          <w:top w:val="nil"/>
          <w:left w:val="nil"/>
          <w:bottom w:val="nil"/>
          <w:right w:val="nil"/>
          <w:between w:val="nil"/>
        </w:pBdr>
        <w:spacing w:after="160" w:line="259" w:lineRule="auto"/>
        <w:rPr>
          <w:rFonts w:asciiTheme="majorHAnsi" w:hAnsiTheme="majorHAnsi" w:cstheme="majorHAnsi"/>
          <w:color w:val="000000"/>
          <w:sz w:val="22"/>
          <w:szCs w:val="22"/>
        </w:rPr>
      </w:pPr>
      <w:r w:rsidRPr="00501AFC">
        <w:rPr>
          <w:rFonts w:asciiTheme="majorHAnsi" w:eastAsia="FrutigerLTStd-Roman" w:hAnsiTheme="majorHAnsi" w:cstheme="majorHAnsi"/>
          <w:color w:val="000000"/>
          <w:sz w:val="22"/>
          <w:szCs w:val="22"/>
        </w:rPr>
        <w:t>Exhaustividad en la selección de los posibles argumentos que fundamenten alguna posición, en los métodos para plantear una solución a un problema.</w:t>
      </w:r>
    </w:p>
    <w:p w14:paraId="073AA3A3" w14:textId="77777777" w:rsidR="004B14AB" w:rsidRPr="003364FC" w:rsidRDefault="004B14AB" w:rsidP="004B14AB">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Condiciones de regularidad</w:t>
      </w:r>
    </w:p>
    <w:p w14:paraId="6FA45D75" w14:textId="77777777" w:rsidR="004B14AB" w:rsidRPr="00C25614" w:rsidRDefault="004B14AB" w:rsidP="004B14AB">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A los efectos de obtener la </w:t>
      </w:r>
      <w:r w:rsidRPr="00C25614">
        <w:rPr>
          <w:rFonts w:asciiTheme="majorHAnsi" w:eastAsia="Arial" w:hAnsiTheme="majorHAnsi" w:cstheme="majorHAnsi"/>
          <w:b/>
          <w:color w:val="000000"/>
          <w:sz w:val="22"/>
          <w:szCs w:val="22"/>
        </w:rPr>
        <w:t>condición de regularidad de la materia</w:t>
      </w:r>
      <w:r w:rsidRPr="00C25614">
        <w:rPr>
          <w:rFonts w:asciiTheme="majorHAnsi" w:eastAsia="Arial" w:hAnsiTheme="majorHAnsi" w:cstheme="majorHAnsi"/>
          <w:color w:val="000000"/>
          <w:sz w:val="22"/>
          <w:szCs w:val="22"/>
        </w:rPr>
        <w:t xml:space="preserve">, se plantean evaluaciones parciales a lo largo del curso. </w:t>
      </w:r>
    </w:p>
    <w:p w14:paraId="0FA24905" w14:textId="77777777" w:rsidR="004B14AB" w:rsidRPr="00C25614" w:rsidRDefault="004B14AB" w:rsidP="004B14AB">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En éstas se evalúa el desempeño y manejo de los contenidos tanto teóricos como prácticos de los estudiantes de distintas maneras, a saber:</w:t>
      </w:r>
    </w:p>
    <w:p w14:paraId="5FD7ED80" w14:textId="77777777" w:rsidR="004B14AB" w:rsidRPr="00C25614" w:rsidRDefault="004B14AB" w:rsidP="004B14AB">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b/>
          <w:color w:val="000000"/>
          <w:sz w:val="22"/>
          <w:szCs w:val="22"/>
        </w:rPr>
        <w:t>Actividades grupales desarrolladas en el aula</w:t>
      </w:r>
      <w:r w:rsidRPr="00C25614">
        <w:rPr>
          <w:rFonts w:asciiTheme="majorHAnsi" w:eastAsia="Arial" w:hAnsiTheme="majorHAnsi" w:cstheme="majorHAnsi"/>
          <w:color w:val="000000"/>
          <w:sz w:val="22"/>
          <w:szCs w:val="22"/>
        </w:rPr>
        <w:t>, que reciben una calificación de 0 a 100; la ausencia a una de estas actividades implica una calificación 0 en la misma.</w:t>
      </w:r>
    </w:p>
    <w:p w14:paraId="79BF398A" w14:textId="77777777" w:rsidR="004B14AB" w:rsidRPr="00C25614" w:rsidRDefault="004B14AB" w:rsidP="004B14AB">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b/>
          <w:color w:val="000000"/>
          <w:sz w:val="22"/>
          <w:szCs w:val="22"/>
        </w:rPr>
        <w:t>Actividades en aula abierta</w:t>
      </w:r>
      <w:r w:rsidRPr="00C25614">
        <w:rPr>
          <w:rFonts w:asciiTheme="majorHAnsi" w:eastAsia="Arial" w:hAnsiTheme="majorHAnsi" w:cstheme="majorHAnsi"/>
          <w:color w:val="000000"/>
          <w:sz w:val="22"/>
          <w:szCs w:val="22"/>
        </w:rPr>
        <w:t xml:space="preserve">, que reciben una calificación de 0 a 100; la ausencia a una de estas actividades implica una calificación 0 en la misma. </w:t>
      </w:r>
    </w:p>
    <w:p w14:paraId="380F4E82" w14:textId="77777777" w:rsidR="004B14AB" w:rsidRPr="00C25614" w:rsidRDefault="004B14AB" w:rsidP="004B14AB">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Tres </w:t>
      </w:r>
      <w:r w:rsidRPr="00C25614">
        <w:rPr>
          <w:rFonts w:asciiTheme="majorHAnsi" w:eastAsia="Arial" w:hAnsiTheme="majorHAnsi" w:cstheme="majorHAnsi"/>
          <w:b/>
          <w:color w:val="000000"/>
          <w:sz w:val="22"/>
          <w:szCs w:val="22"/>
        </w:rPr>
        <w:t>evaluaciones parciales</w:t>
      </w:r>
      <w:r w:rsidRPr="00C25614">
        <w:rPr>
          <w:rFonts w:asciiTheme="majorHAnsi" w:eastAsia="Arial" w:hAnsiTheme="majorHAnsi" w:cstheme="majorHAnsi"/>
          <w:color w:val="000000"/>
          <w:sz w:val="22"/>
          <w:szCs w:val="22"/>
        </w:rPr>
        <w:t xml:space="preserve"> presenciales, que reciben una calificación de 0 a 100; la ausencia a una de estas evaluaciones implica una calificación 0 en la misma. Llamemos P1, P2 y P3 a las calificaciones obtenidas, respectivamente, en las evaluaciones parciales.</w:t>
      </w:r>
    </w:p>
    <w:p w14:paraId="3E438FF1" w14:textId="77777777" w:rsidR="004B14AB" w:rsidRPr="00C25614" w:rsidRDefault="004B14AB" w:rsidP="004B14AB">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Una </w:t>
      </w:r>
      <w:r w:rsidRPr="00C25614">
        <w:rPr>
          <w:rFonts w:asciiTheme="majorHAnsi" w:eastAsia="Arial" w:hAnsiTheme="majorHAnsi" w:cstheme="majorHAnsi"/>
          <w:b/>
          <w:color w:val="000000"/>
          <w:sz w:val="22"/>
          <w:szCs w:val="22"/>
        </w:rPr>
        <w:t>evaluación recuperatoria</w:t>
      </w:r>
      <w:r w:rsidRPr="00C25614">
        <w:rPr>
          <w:rFonts w:asciiTheme="majorHAnsi" w:eastAsia="Arial" w:hAnsiTheme="majorHAnsi" w:cstheme="majorHAnsi"/>
          <w:color w:val="000000"/>
          <w:sz w:val="22"/>
          <w:szCs w:val="22"/>
        </w:rPr>
        <w:t xml:space="preserve"> de cada una de las evaluaciones parciales, que recibe una calificación de 0 a 100. No es una evaluación que deban rendir todos los estudiantes, sino sólo los que necesiten hacerlo (ver más adelante cómo se alcanza la regularidad en la materia, específicamente el ítem b, donde se aclara quiénes pueden rendir esta evaluación recuperatoria). La </w:t>
      </w:r>
      <w:r w:rsidRPr="00C25614">
        <w:rPr>
          <w:rFonts w:asciiTheme="majorHAnsi" w:eastAsia="Arial" w:hAnsiTheme="majorHAnsi" w:cstheme="majorHAnsi"/>
          <w:b/>
          <w:color w:val="000000"/>
          <w:sz w:val="22"/>
          <w:szCs w:val="22"/>
        </w:rPr>
        <w:t>ausencia</w:t>
      </w:r>
      <w:r w:rsidRPr="00C25614">
        <w:rPr>
          <w:rFonts w:asciiTheme="majorHAnsi" w:eastAsia="Arial" w:hAnsiTheme="majorHAnsi" w:cstheme="majorHAnsi"/>
          <w:color w:val="000000"/>
          <w:sz w:val="22"/>
          <w:szCs w:val="22"/>
        </w:rPr>
        <w:t xml:space="preserve"> a esta instancia (por parte de quienes deban rendirla) implica la desaprobación de la evaluación y la calificación es 0.</w:t>
      </w:r>
    </w:p>
    <w:p w14:paraId="40F5EBAA" w14:textId="77777777" w:rsidR="004B14AB" w:rsidRPr="00C25614" w:rsidRDefault="004B14AB" w:rsidP="004B14AB">
      <w:pPr>
        <w:widowControl w:val="0"/>
        <w:numPr>
          <w:ilvl w:val="0"/>
          <w:numId w:val="3"/>
        </w:numPr>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Una </w:t>
      </w:r>
      <w:r w:rsidRPr="00C25614">
        <w:rPr>
          <w:rFonts w:asciiTheme="majorHAnsi" w:eastAsia="Arial" w:hAnsiTheme="majorHAnsi" w:cstheme="majorHAnsi"/>
          <w:b/>
          <w:color w:val="000000"/>
          <w:sz w:val="22"/>
          <w:szCs w:val="22"/>
        </w:rPr>
        <w:t>evaluación global</w:t>
      </w:r>
      <w:r w:rsidRPr="00C25614">
        <w:rPr>
          <w:rFonts w:asciiTheme="majorHAnsi" w:eastAsia="Arial" w:hAnsiTheme="majorHAnsi" w:cstheme="majorHAnsi"/>
          <w:color w:val="000000"/>
          <w:sz w:val="22"/>
          <w:szCs w:val="22"/>
        </w:rPr>
        <w:t xml:space="preserve">, que recibe una calificación de 0 a 100, que incluirá contenidos prácticos de la totalidad del programa, así como definiciones y enunciados de teoremas. No </w:t>
      </w:r>
      <w:r w:rsidRPr="00C25614">
        <w:rPr>
          <w:rFonts w:asciiTheme="majorHAnsi" w:eastAsia="Arial" w:hAnsiTheme="majorHAnsi" w:cstheme="majorHAnsi"/>
          <w:color w:val="000000"/>
          <w:sz w:val="22"/>
          <w:szCs w:val="22"/>
        </w:rPr>
        <w:lastRenderedPageBreak/>
        <w:t xml:space="preserve">es una evaluación que deban rendir todos los estudiantes, sino sólo los que necesiten hacerlo (ver más adelante cómo se alcanza la regularidad en la materia, específicamente el ítem c, donde se aclara quiénes pueden rendir esta evaluación global). La </w:t>
      </w:r>
      <w:r w:rsidRPr="00C25614">
        <w:rPr>
          <w:rFonts w:asciiTheme="majorHAnsi" w:eastAsia="Arial" w:hAnsiTheme="majorHAnsi" w:cstheme="majorHAnsi"/>
          <w:b/>
          <w:color w:val="000000"/>
          <w:sz w:val="22"/>
          <w:szCs w:val="22"/>
        </w:rPr>
        <w:t>ausencia</w:t>
      </w:r>
      <w:r w:rsidRPr="00C25614">
        <w:rPr>
          <w:rFonts w:asciiTheme="majorHAnsi" w:eastAsia="Arial" w:hAnsiTheme="majorHAnsi" w:cstheme="majorHAnsi"/>
          <w:color w:val="000000"/>
          <w:sz w:val="22"/>
          <w:szCs w:val="22"/>
        </w:rPr>
        <w:t xml:space="preserve"> a esta instancia (por parte de quienes deban rendirla) implica la desaprobación de la evaluación y la calificación es 0. </w:t>
      </w:r>
      <w:r w:rsidRPr="00C25614">
        <w:rPr>
          <w:rFonts w:asciiTheme="majorHAnsi" w:eastAsia="Arial" w:hAnsiTheme="majorHAnsi" w:cstheme="majorHAnsi"/>
          <w:color w:val="000000"/>
          <w:sz w:val="22"/>
          <w:szCs w:val="22"/>
        </w:rPr>
        <w:br/>
      </w:r>
    </w:p>
    <w:p w14:paraId="355EADCD" w14:textId="77777777" w:rsidR="004B14AB" w:rsidRDefault="004B14AB" w:rsidP="004B14AB">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Para </w:t>
      </w:r>
      <w:r w:rsidRPr="00C25614">
        <w:rPr>
          <w:rFonts w:asciiTheme="majorHAnsi" w:eastAsia="Arial" w:hAnsiTheme="majorHAnsi" w:cstheme="majorHAnsi"/>
          <w:b/>
          <w:color w:val="000000"/>
          <w:sz w:val="22"/>
          <w:szCs w:val="22"/>
        </w:rPr>
        <w:t>obtener la regularidad en la materia</w:t>
      </w:r>
      <w:r w:rsidRPr="00C25614">
        <w:rPr>
          <w:rFonts w:asciiTheme="majorHAnsi" w:eastAsia="Arial" w:hAnsiTheme="majorHAnsi" w:cstheme="majorHAnsi"/>
          <w:color w:val="000000"/>
          <w:sz w:val="22"/>
          <w:szCs w:val="22"/>
        </w:rPr>
        <w:t xml:space="preserve"> un estudiante debe </w:t>
      </w:r>
      <w:r>
        <w:rPr>
          <w:rFonts w:asciiTheme="majorHAnsi" w:eastAsia="Arial" w:hAnsiTheme="majorHAnsi" w:cstheme="majorHAnsi"/>
          <w:color w:val="000000"/>
          <w:sz w:val="22"/>
          <w:szCs w:val="22"/>
        </w:rPr>
        <w:t>satisfacer dos requisitos:</w:t>
      </w:r>
    </w:p>
    <w:p w14:paraId="0C3E7189" w14:textId="77777777" w:rsidR="004B14AB" w:rsidRDefault="004B14AB" w:rsidP="004B14AB">
      <w:pPr>
        <w:pStyle w:val="Prrafodelista"/>
        <w:widowControl w:val="0"/>
        <w:numPr>
          <w:ilvl w:val="0"/>
          <w:numId w:val="9"/>
        </w:numPr>
        <w:pBdr>
          <w:top w:val="nil"/>
          <w:left w:val="nil"/>
          <w:bottom w:val="nil"/>
          <w:right w:val="nil"/>
          <w:between w:val="nil"/>
        </w:pBdr>
        <w:spacing w:before="120"/>
        <w:jc w:val="both"/>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Obtener un promedio de al menos 60% en las calificaciones de las actividades grupales desarrolladas en el aula y en aula abierta. </w:t>
      </w:r>
    </w:p>
    <w:p w14:paraId="52964300" w14:textId="77777777" w:rsidR="004B14AB" w:rsidRPr="000C33C0" w:rsidRDefault="004B14AB" w:rsidP="004B14AB">
      <w:pPr>
        <w:pStyle w:val="Prrafodelista"/>
        <w:widowControl w:val="0"/>
        <w:numPr>
          <w:ilvl w:val="0"/>
          <w:numId w:val="9"/>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0C33C0">
        <w:rPr>
          <w:rFonts w:asciiTheme="majorHAnsi" w:eastAsia="Arial" w:hAnsiTheme="majorHAnsi" w:cstheme="majorHAnsi"/>
          <w:color w:val="000000"/>
          <w:sz w:val="22"/>
          <w:szCs w:val="22"/>
        </w:rPr>
        <w:t>Además, debe encontrarse en una de las siguientes situaciones:</w:t>
      </w:r>
    </w:p>
    <w:p w14:paraId="6995339C" w14:textId="77777777" w:rsidR="004B14AB" w:rsidRDefault="004B14AB" w:rsidP="004B14AB">
      <w:pPr>
        <w:pStyle w:val="Prrafodelista"/>
        <w:widowControl w:val="0"/>
        <w:numPr>
          <w:ilvl w:val="0"/>
          <w:numId w:val="10"/>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0C33C0">
        <w:rPr>
          <w:rFonts w:asciiTheme="majorHAnsi" w:eastAsia="Arial" w:hAnsiTheme="majorHAnsi" w:cstheme="majorHAnsi"/>
          <w:color w:val="000000"/>
          <w:sz w:val="22"/>
          <w:szCs w:val="22"/>
        </w:rPr>
        <w:t>(b1) Aprueba cada una de las evaluaciones parciales con una calificación de al menos 60</w:t>
      </w:r>
      <w:r>
        <w:rPr>
          <w:rFonts w:asciiTheme="majorHAnsi" w:eastAsia="Arial" w:hAnsiTheme="majorHAnsi" w:cstheme="majorHAnsi"/>
          <w:color w:val="000000"/>
          <w:sz w:val="22"/>
          <w:szCs w:val="22"/>
        </w:rPr>
        <w:t>%</w:t>
      </w:r>
      <w:r w:rsidRPr="000C33C0">
        <w:rPr>
          <w:rFonts w:asciiTheme="majorHAnsi" w:eastAsia="Arial" w:hAnsiTheme="majorHAnsi" w:cstheme="majorHAnsi"/>
          <w:color w:val="000000"/>
          <w:sz w:val="22"/>
          <w:szCs w:val="22"/>
        </w:rPr>
        <w:t>.</w:t>
      </w:r>
    </w:p>
    <w:p w14:paraId="1BE9D4FF" w14:textId="77777777" w:rsidR="004B14AB" w:rsidRDefault="004B14AB" w:rsidP="004B14AB">
      <w:pPr>
        <w:pStyle w:val="Prrafodelista"/>
        <w:widowControl w:val="0"/>
        <w:numPr>
          <w:ilvl w:val="0"/>
          <w:numId w:val="10"/>
        </w:numPr>
        <w:pBdr>
          <w:top w:val="nil"/>
          <w:left w:val="nil"/>
          <w:bottom w:val="nil"/>
          <w:right w:val="nil"/>
          <w:between w:val="nil"/>
        </w:pBdr>
        <w:spacing w:before="120"/>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(b2) </w:t>
      </w:r>
      <w:r w:rsidRPr="000C33C0">
        <w:rPr>
          <w:rFonts w:asciiTheme="majorHAnsi" w:eastAsia="Arial" w:hAnsiTheme="majorHAnsi" w:cstheme="majorHAnsi"/>
          <w:color w:val="000000"/>
          <w:sz w:val="22"/>
          <w:szCs w:val="22"/>
        </w:rPr>
        <w:t xml:space="preserve">Quien no </w:t>
      </w:r>
      <w:r>
        <w:rPr>
          <w:rFonts w:asciiTheme="majorHAnsi" w:eastAsia="Arial" w:hAnsiTheme="majorHAnsi" w:cstheme="majorHAnsi"/>
          <w:color w:val="000000"/>
          <w:sz w:val="22"/>
          <w:szCs w:val="22"/>
        </w:rPr>
        <w:t xml:space="preserve">cumpla la condición </w:t>
      </w:r>
      <w:r w:rsidRPr="000C33C0">
        <w:rPr>
          <w:rFonts w:asciiTheme="majorHAnsi" w:eastAsia="Arial" w:hAnsiTheme="majorHAnsi" w:cstheme="majorHAnsi"/>
          <w:color w:val="000000"/>
          <w:sz w:val="22"/>
          <w:szCs w:val="22"/>
        </w:rPr>
        <w:t>(b1), podrá rendir la evaluación recuperatoria si aprobó dos parciales</w:t>
      </w:r>
      <w:r>
        <w:rPr>
          <w:rFonts w:asciiTheme="majorHAnsi" w:eastAsia="Arial" w:hAnsiTheme="majorHAnsi" w:cstheme="majorHAnsi"/>
          <w:color w:val="000000"/>
          <w:sz w:val="22"/>
          <w:szCs w:val="22"/>
        </w:rPr>
        <w:t xml:space="preserve"> y cumple (a)</w:t>
      </w:r>
      <w:r w:rsidRPr="000C33C0">
        <w:rPr>
          <w:rFonts w:asciiTheme="majorHAnsi" w:eastAsia="Arial" w:hAnsiTheme="majorHAnsi" w:cstheme="majorHAnsi"/>
          <w:color w:val="000000"/>
          <w:sz w:val="22"/>
          <w:szCs w:val="22"/>
        </w:rPr>
        <w:t>, en cuyo caso recupera el parcial desaprobado.</w:t>
      </w:r>
      <w:r>
        <w:rPr>
          <w:rFonts w:asciiTheme="majorHAnsi" w:eastAsia="Arial" w:hAnsiTheme="majorHAnsi" w:cstheme="majorHAnsi"/>
          <w:color w:val="000000"/>
          <w:sz w:val="22"/>
          <w:szCs w:val="22"/>
        </w:rPr>
        <w:t xml:space="preserve"> </w:t>
      </w:r>
      <w:r w:rsidRPr="000C33C0">
        <w:rPr>
          <w:rFonts w:asciiTheme="majorHAnsi" w:eastAsia="Arial" w:hAnsiTheme="majorHAnsi" w:cstheme="majorHAnsi"/>
          <w:color w:val="000000"/>
          <w:sz w:val="22"/>
          <w:szCs w:val="22"/>
        </w:rPr>
        <w:t xml:space="preserve">Si obtiene 60 puntos en esta evaluación recuperatoria, </w:t>
      </w:r>
      <w:r>
        <w:rPr>
          <w:rFonts w:asciiTheme="majorHAnsi" w:eastAsia="Arial" w:hAnsiTheme="majorHAnsi" w:cstheme="majorHAnsi"/>
          <w:color w:val="000000"/>
          <w:sz w:val="22"/>
          <w:szCs w:val="22"/>
        </w:rPr>
        <w:t>satisfará la condición (b)</w:t>
      </w:r>
      <w:r w:rsidRPr="000C33C0">
        <w:rPr>
          <w:rFonts w:asciiTheme="majorHAnsi" w:eastAsia="Arial" w:hAnsiTheme="majorHAnsi" w:cstheme="majorHAnsi"/>
          <w:color w:val="000000"/>
          <w:sz w:val="22"/>
          <w:szCs w:val="22"/>
        </w:rPr>
        <w:t xml:space="preserve">. </w:t>
      </w:r>
    </w:p>
    <w:p w14:paraId="749CEEA2" w14:textId="77777777" w:rsidR="004B14AB" w:rsidRDefault="004B14AB" w:rsidP="004B14AB">
      <w:pPr>
        <w:pStyle w:val="Prrafodelista"/>
        <w:widowControl w:val="0"/>
        <w:numPr>
          <w:ilvl w:val="0"/>
          <w:numId w:val="10"/>
        </w:numPr>
        <w:pBdr>
          <w:top w:val="nil"/>
          <w:left w:val="nil"/>
          <w:bottom w:val="nil"/>
          <w:right w:val="nil"/>
          <w:between w:val="nil"/>
        </w:pBdr>
        <w:spacing w:before="120"/>
        <w:rPr>
          <w:rFonts w:asciiTheme="majorHAnsi" w:eastAsia="Arial" w:hAnsiTheme="majorHAnsi" w:cstheme="majorHAnsi"/>
          <w:color w:val="000000"/>
          <w:sz w:val="22"/>
          <w:szCs w:val="22"/>
        </w:rPr>
      </w:pPr>
      <w:r>
        <w:rPr>
          <w:rFonts w:asciiTheme="majorHAnsi" w:eastAsia="Arial" w:hAnsiTheme="majorHAnsi" w:cstheme="majorHAnsi"/>
          <w:color w:val="000000"/>
          <w:sz w:val="22"/>
          <w:szCs w:val="22"/>
        </w:rPr>
        <w:t xml:space="preserve">(b3) </w:t>
      </w:r>
      <w:r w:rsidRPr="000C33C0">
        <w:rPr>
          <w:rFonts w:asciiTheme="majorHAnsi" w:eastAsia="Arial" w:hAnsiTheme="majorHAnsi" w:cstheme="majorHAnsi"/>
          <w:color w:val="000000"/>
          <w:sz w:val="22"/>
          <w:szCs w:val="22"/>
        </w:rPr>
        <w:t>Quien no se encuentre en uno de los casos (</w:t>
      </w:r>
      <w:r>
        <w:rPr>
          <w:rFonts w:asciiTheme="majorHAnsi" w:eastAsia="Arial" w:hAnsiTheme="majorHAnsi" w:cstheme="majorHAnsi"/>
          <w:color w:val="000000"/>
          <w:sz w:val="22"/>
          <w:szCs w:val="22"/>
        </w:rPr>
        <w:t>b1</w:t>
      </w:r>
      <w:r w:rsidRPr="000C33C0">
        <w:rPr>
          <w:rFonts w:asciiTheme="majorHAnsi" w:eastAsia="Arial" w:hAnsiTheme="majorHAnsi" w:cstheme="majorHAnsi"/>
          <w:color w:val="000000"/>
          <w:sz w:val="22"/>
          <w:szCs w:val="22"/>
        </w:rPr>
        <w:t>) o (b</w:t>
      </w:r>
      <w:r>
        <w:rPr>
          <w:rFonts w:asciiTheme="majorHAnsi" w:eastAsia="Arial" w:hAnsiTheme="majorHAnsi" w:cstheme="majorHAnsi"/>
          <w:color w:val="000000"/>
          <w:sz w:val="22"/>
          <w:szCs w:val="22"/>
        </w:rPr>
        <w:t>2</w:t>
      </w:r>
      <w:r w:rsidRPr="000C33C0">
        <w:rPr>
          <w:rFonts w:asciiTheme="majorHAnsi" w:eastAsia="Arial" w:hAnsiTheme="majorHAnsi" w:cstheme="majorHAnsi"/>
          <w:color w:val="000000"/>
          <w:sz w:val="22"/>
          <w:szCs w:val="22"/>
        </w:rPr>
        <w:t xml:space="preserve">) anteriores, podrá rendir la evaluación global si </w:t>
      </w:r>
      <w:r>
        <w:rPr>
          <w:rFonts w:asciiTheme="majorHAnsi" w:eastAsia="Arial" w:hAnsiTheme="majorHAnsi" w:cstheme="majorHAnsi"/>
          <w:color w:val="000000"/>
          <w:sz w:val="22"/>
          <w:szCs w:val="22"/>
        </w:rPr>
        <w:t xml:space="preserve">cumple la condición (a). </w:t>
      </w:r>
    </w:p>
    <w:p w14:paraId="437BBF4D" w14:textId="77777777" w:rsidR="004B14AB" w:rsidRPr="00B65E0D" w:rsidRDefault="004B14AB" w:rsidP="004B14AB">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El estudiante </w:t>
      </w:r>
      <w:r>
        <w:rPr>
          <w:rFonts w:asciiTheme="majorHAnsi" w:eastAsia="Arial" w:hAnsiTheme="majorHAnsi" w:cstheme="majorHAnsi"/>
          <w:color w:val="000000"/>
          <w:sz w:val="22"/>
          <w:szCs w:val="22"/>
        </w:rPr>
        <w:t xml:space="preserve">que cumpla las condiciones (a) y (b) </w:t>
      </w:r>
      <w:r w:rsidRPr="00B65E0D">
        <w:rPr>
          <w:rFonts w:asciiTheme="majorHAnsi" w:eastAsia="Arial" w:hAnsiTheme="majorHAnsi" w:cstheme="majorHAnsi"/>
          <w:color w:val="000000"/>
          <w:sz w:val="22"/>
          <w:szCs w:val="22"/>
        </w:rPr>
        <w:t xml:space="preserve">estará </w:t>
      </w:r>
      <w:r w:rsidRPr="00B65E0D">
        <w:rPr>
          <w:rFonts w:asciiTheme="majorHAnsi" w:eastAsia="Arial" w:hAnsiTheme="majorHAnsi" w:cstheme="majorHAnsi"/>
          <w:b/>
          <w:bCs/>
          <w:color w:val="000000"/>
          <w:sz w:val="22"/>
          <w:szCs w:val="22"/>
        </w:rPr>
        <w:t>regular</w:t>
      </w:r>
      <w:r w:rsidRPr="00B65E0D">
        <w:rPr>
          <w:rFonts w:asciiTheme="majorHAnsi" w:eastAsia="Arial" w:hAnsiTheme="majorHAnsi" w:cstheme="majorHAnsi"/>
          <w:color w:val="000000"/>
          <w:sz w:val="22"/>
          <w:szCs w:val="22"/>
        </w:rPr>
        <w:t xml:space="preserve"> en la materia.</w:t>
      </w:r>
    </w:p>
    <w:p w14:paraId="7D66CFF3" w14:textId="77777777" w:rsidR="004B14AB" w:rsidRPr="00C25614" w:rsidRDefault="004B14AB" w:rsidP="004B14AB">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El estudiante que</w:t>
      </w:r>
      <w:r>
        <w:rPr>
          <w:rFonts w:asciiTheme="majorHAnsi" w:eastAsia="Arial" w:hAnsiTheme="majorHAnsi" w:cstheme="majorHAnsi"/>
          <w:color w:val="000000"/>
          <w:sz w:val="22"/>
          <w:szCs w:val="22"/>
        </w:rPr>
        <w:t xml:space="preserve"> cumpla la condición (a) pero</w:t>
      </w:r>
      <w:r w:rsidRPr="00C25614">
        <w:rPr>
          <w:rFonts w:asciiTheme="majorHAnsi" w:eastAsia="Arial" w:hAnsiTheme="majorHAnsi" w:cstheme="majorHAnsi"/>
          <w:color w:val="000000"/>
          <w:sz w:val="22"/>
          <w:szCs w:val="22"/>
        </w:rPr>
        <w:t xml:space="preserve"> </w:t>
      </w:r>
      <w:r>
        <w:rPr>
          <w:rFonts w:asciiTheme="majorHAnsi" w:eastAsia="Arial" w:hAnsiTheme="majorHAnsi" w:cstheme="majorHAnsi"/>
          <w:color w:val="000000"/>
          <w:sz w:val="22"/>
          <w:szCs w:val="22"/>
        </w:rPr>
        <w:t>no satisfaga el ítem (b) (en alguna de sus instancias)</w:t>
      </w:r>
      <w:r w:rsidRPr="00C25614">
        <w:rPr>
          <w:rFonts w:asciiTheme="majorHAnsi" w:eastAsia="Arial" w:hAnsiTheme="majorHAnsi" w:cstheme="majorHAnsi"/>
          <w:color w:val="000000"/>
          <w:sz w:val="22"/>
          <w:szCs w:val="22"/>
        </w:rPr>
        <w:t xml:space="preserve">, estará en condición </w:t>
      </w:r>
      <w:r w:rsidRPr="00C25614">
        <w:rPr>
          <w:rFonts w:asciiTheme="majorHAnsi" w:eastAsia="Arial" w:hAnsiTheme="majorHAnsi" w:cstheme="majorHAnsi"/>
          <w:b/>
          <w:color w:val="000000"/>
          <w:sz w:val="22"/>
          <w:szCs w:val="22"/>
        </w:rPr>
        <w:t>libre insuficiente</w:t>
      </w:r>
      <w:r w:rsidRPr="00C25614">
        <w:rPr>
          <w:rFonts w:asciiTheme="majorHAnsi" w:eastAsia="Arial" w:hAnsiTheme="majorHAnsi" w:cstheme="majorHAnsi"/>
          <w:color w:val="000000"/>
          <w:sz w:val="22"/>
          <w:szCs w:val="22"/>
        </w:rPr>
        <w:t>.</w:t>
      </w:r>
    </w:p>
    <w:p w14:paraId="6C449B74" w14:textId="77777777" w:rsidR="004B14AB" w:rsidRPr="00C25614" w:rsidRDefault="004B14AB" w:rsidP="004B14AB">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El estudiante que </w:t>
      </w:r>
      <w:r>
        <w:rPr>
          <w:rFonts w:asciiTheme="majorHAnsi" w:eastAsia="Arial" w:hAnsiTheme="majorHAnsi" w:cstheme="majorHAnsi"/>
          <w:color w:val="000000"/>
          <w:sz w:val="22"/>
          <w:szCs w:val="22"/>
        </w:rPr>
        <w:t xml:space="preserve">no esté regular ni libre insuficiente, </w:t>
      </w:r>
      <w:r w:rsidRPr="00C25614">
        <w:rPr>
          <w:rFonts w:asciiTheme="majorHAnsi" w:eastAsia="Arial" w:hAnsiTheme="majorHAnsi" w:cstheme="majorHAnsi"/>
          <w:color w:val="000000"/>
          <w:sz w:val="22"/>
          <w:szCs w:val="22"/>
        </w:rPr>
        <w:t xml:space="preserve">estará en condición de </w:t>
      </w:r>
      <w:r w:rsidRPr="00C25614">
        <w:rPr>
          <w:rFonts w:asciiTheme="majorHAnsi" w:eastAsia="Arial" w:hAnsiTheme="majorHAnsi" w:cstheme="majorHAnsi"/>
          <w:b/>
          <w:color w:val="000000"/>
          <w:sz w:val="22"/>
          <w:szCs w:val="22"/>
        </w:rPr>
        <w:t>libre</w:t>
      </w:r>
      <w:r w:rsidRPr="00C25614">
        <w:rPr>
          <w:rFonts w:asciiTheme="majorHAnsi" w:eastAsia="Arial" w:hAnsiTheme="majorHAnsi" w:cstheme="majorHAnsi"/>
          <w:color w:val="000000"/>
          <w:sz w:val="22"/>
          <w:szCs w:val="22"/>
        </w:rPr>
        <w:t>.</w:t>
      </w:r>
    </w:p>
    <w:p w14:paraId="1F0CACD9" w14:textId="77777777" w:rsidR="004B14AB" w:rsidRPr="00C25614" w:rsidRDefault="004B14AB" w:rsidP="004B14AB">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C25614">
        <w:rPr>
          <w:rFonts w:asciiTheme="majorHAnsi" w:eastAsia="Arial" w:hAnsiTheme="majorHAnsi" w:cstheme="majorHAnsi"/>
          <w:color w:val="000000"/>
          <w:sz w:val="22"/>
          <w:szCs w:val="22"/>
        </w:rPr>
        <w:t xml:space="preserve">Las actividades grupales </w:t>
      </w:r>
      <w:r>
        <w:rPr>
          <w:rFonts w:asciiTheme="majorHAnsi" w:eastAsia="Arial" w:hAnsiTheme="majorHAnsi" w:cstheme="majorHAnsi"/>
          <w:color w:val="000000"/>
          <w:sz w:val="22"/>
          <w:szCs w:val="22"/>
        </w:rPr>
        <w:t>que</w:t>
      </w:r>
      <w:r w:rsidRPr="00C25614">
        <w:rPr>
          <w:rFonts w:asciiTheme="majorHAnsi" w:eastAsia="Arial" w:hAnsiTheme="majorHAnsi" w:cstheme="majorHAnsi"/>
          <w:color w:val="000000"/>
          <w:sz w:val="22"/>
          <w:szCs w:val="22"/>
        </w:rPr>
        <w:t xml:space="preserve"> desarrollan en el aula, </w:t>
      </w:r>
      <w:r>
        <w:rPr>
          <w:rFonts w:asciiTheme="majorHAnsi" w:eastAsia="Arial" w:hAnsiTheme="majorHAnsi" w:cstheme="majorHAnsi"/>
          <w:color w:val="000000"/>
          <w:sz w:val="22"/>
          <w:szCs w:val="22"/>
        </w:rPr>
        <w:t>así como las actividades que se realizan en aula abierta</w:t>
      </w:r>
      <w:r w:rsidRPr="00C25614">
        <w:rPr>
          <w:rFonts w:asciiTheme="majorHAnsi" w:eastAsia="Arial" w:hAnsiTheme="majorHAnsi" w:cstheme="majorHAnsi"/>
          <w:color w:val="000000"/>
          <w:sz w:val="22"/>
          <w:szCs w:val="22"/>
        </w:rPr>
        <w:t xml:space="preserve"> se relacionan con </w:t>
      </w:r>
      <w:r>
        <w:rPr>
          <w:rFonts w:asciiTheme="majorHAnsi" w:eastAsia="Arial" w:hAnsiTheme="majorHAnsi" w:cstheme="majorHAnsi"/>
          <w:color w:val="000000"/>
          <w:sz w:val="22"/>
          <w:szCs w:val="22"/>
        </w:rPr>
        <w:t>los</w:t>
      </w:r>
      <w:r w:rsidRPr="00C25614">
        <w:rPr>
          <w:rFonts w:asciiTheme="majorHAnsi" w:eastAsia="Arial" w:hAnsiTheme="majorHAnsi" w:cstheme="majorHAnsi"/>
          <w:color w:val="000000"/>
          <w:sz w:val="22"/>
          <w:szCs w:val="22"/>
        </w:rPr>
        <w:t xml:space="preserve"> tema</w:t>
      </w:r>
      <w:r>
        <w:rPr>
          <w:rFonts w:asciiTheme="majorHAnsi" w:eastAsia="Arial" w:hAnsiTheme="majorHAnsi" w:cstheme="majorHAnsi"/>
          <w:color w:val="000000"/>
          <w:sz w:val="22"/>
          <w:szCs w:val="22"/>
        </w:rPr>
        <w:t>s</w:t>
      </w:r>
      <w:r w:rsidRPr="00C25614">
        <w:rPr>
          <w:rFonts w:asciiTheme="majorHAnsi" w:eastAsia="Arial" w:hAnsiTheme="majorHAnsi" w:cstheme="majorHAnsi"/>
          <w:color w:val="000000"/>
          <w:sz w:val="22"/>
          <w:szCs w:val="22"/>
        </w:rPr>
        <w:t xml:space="preserve"> que se está estudiando en el momento. Las evaluaciones </w:t>
      </w:r>
      <w:r>
        <w:rPr>
          <w:rFonts w:asciiTheme="majorHAnsi" w:eastAsia="Arial" w:hAnsiTheme="majorHAnsi" w:cstheme="majorHAnsi"/>
          <w:color w:val="000000"/>
          <w:sz w:val="22"/>
          <w:szCs w:val="22"/>
        </w:rPr>
        <w:t>parciales</w:t>
      </w:r>
      <w:r w:rsidRPr="00C25614">
        <w:rPr>
          <w:rFonts w:asciiTheme="majorHAnsi" w:eastAsia="Arial" w:hAnsiTheme="majorHAnsi" w:cstheme="majorHAnsi"/>
          <w:color w:val="000000"/>
          <w:sz w:val="22"/>
          <w:szCs w:val="22"/>
        </w:rPr>
        <w:t xml:space="preserve"> se realizan en función de los contenidos enseñados, en las fechas previstas y con el nivel de dificultad desarrollado tanto en clase, como en el material de consulta sugerido, en las actividades y en las guías de trabajos prácticos. Se evalúa la capacidad de interpretar consignas, transferir y aplicar conocimientos, al mismo tiempo que se estimula al estudiante a mejorar su capacidad de comunicación escrita.</w:t>
      </w:r>
    </w:p>
    <w:p w14:paraId="444FD67A" w14:textId="77777777" w:rsidR="004B14AB" w:rsidRPr="00C25614" w:rsidRDefault="004B14AB" w:rsidP="004B14AB">
      <w:pPr>
        <w:rPr>
          <w:rFonts w:asciiTheme="majorHAnsi" w:hAnsiTheme="majorHAnsi" w:cstheme="majorHAnsi"/>
          <w:sz w:val="22"/>
          <w:szCs w:val="22"/>
        </w:rPr>
      </w:pPr>
      <w:r w:rsidRPr="00C25614">
        <w:rPr>
          <w:rFonts w:asciiTheme="majorHAnsi" w:eastAsia="Arial" w:hAnsiTheme="majorHAnsi" w:cstheme="majorHAnsi"/>
          <w:sz w:val="22"/>
          <w:szCs w:val="22"/>
        </w:rPr>
        <w:t xml:space="preserve">Los resultados de las evaluaciones son publicados en un espacio consensuado (puede ser virtual) en todos los casos antes de la evaluación </w:t>
      </w:r>
      <w:r>
        <w:rPr>
          <w:rFonts w:asciiTheme="majorHAnsi" w:eastAsia="Arial" w:hAnsiTheme="majorHAnsi" w:cstheme="majorHAnsi"/>
          <w:sz w:val="22"/>
          <w:szCs w:val="22"/>
        </w:rPr>
        <w:t xml:space="preserve">parcial (o recuperatoria o global) </w:t>
      </w:r>
      <w:r w:rsidRPr="00C25614">
        <w:rPr>
          <w:rFonts w:asciiTheme="majorHAnsi" w:eastAsia="Arial" w:hAnsiTheme="majorHAnsi" w:cstheme="majorHAnsi"/>
          <w:sz w:val="22"/>
          <w:szCs w:val="22"/>
        </w:rPr>
        <w:t>siguiente y se responde consultas relacionadas con las mismas.</w:t>
      </w:r>
    </w:p>
    <w:p w14:paraId="45E3D166" w14:textId="77777777" w:rsidR="004B14AB" w:rsidRPr="003364FC" w:rsidRDefault="004B14AB" w:rsidP="004B14AB">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Condiciones de promoción</w:t>
      </w:r>
    </w:p>
    <w:p w14:paraId="4FE5100B" w14:textId="77777777" w:rsidR="004B14AB" w:rsidRPr="0035415D" w:rsidRDefault="004B14AB" w:rsidP="004B14AB">
      <w:pPr>
        <w:rPr>
          <w:rFonts w:asciiTheme="majorHAnsi" w:hAnsiTheme="majorHAnsi" w:cstheme="majorHAnsi"/>
          <w:sz w:val="22"/>
          <w:szCs w:val="22"/>
        </w:rPr>
      </w:pPr>
      <w:r w:rsidRPr="0035415D">
        <w:rPr>
          <w:rFonts w:asciiTheme="majorHAnsi" w:hAnsiTheme="majorHAnsi" w:cstheme="majorHAnsi"/>
          <w:sz w:val="22"/>
          <w:szCs w:val="22"/>
        </w:rPr>
        <w:t>No corresponde debido a las características del espacio curricular, ya que no hay régimen de promoción directa.</w:t>
      </w:r>
    </w:p>
    <w:p w14:paraId="21A5559B" w14:textId="77777777" w:rsidR="004B14AB" w:rsidRPr="003364FC" w:rsidRDefault="004B14AB" w:rsidP="004B14AB">
      <w:pPr>
        <w:pStyle w:val="Ttulo2"/>
        <w:numPr>
          <w:ilvl w:val="1"/>
          <w:numId w:val="6"/>
        </w:numPr>
        <w:ind w:left="1134" w:hanging="708"/>
        <w:rPr>
          <w:rFonts w:asciiTheme="majorHAnsi" w:hAnsiTheme="majorHAnsi" w:cstheme="majorHAnsi"/>
          <w:b/>
          <w:sz w:val="22"/>
          <w:szCs w:val="22"/>
        </w:rPr>
      </w:pPr>
      <w:r w:rsidRPr="003364FC">
        <w:rPr>
          <w:rFonts w:asciiTheme="majorHAnsi" w:hAnsiTheme="majorHAnsi" w:cstheme="majorHAnsi"/>
          <w:b/>
          <w:sz w:val="22"/>
          <w:szCs w:val="22"/>
        </w:rPr>
        <w:t xml:space="preserve">Régimen de acreditación para </w:t>
      </w:r>
    </w:p>
    <w:p w14:paraId="5ED1EC74" w14:textId="77777777" w:rsidR="004B14AB" w:rsidRPr="0035415D" w:rsidRDefault="004B14AB" w:rsidP="004B14AB">
      <w:pPr>
        <w:numPr>
          <w:ilvl w:val="2"/>
          <w:numId w:val="2"/>
        </w:numPr>
        <w:pBdr>
          <w:top w:val="nil"/>
          <w:left w:val="nil"/>
          <w:bottom w:val="nil"/>
          <w:right w:val="nil"/>
          <w:between w:val="nil"/>
        </w:pBdr>
        <w:spacing w:line="259" w:lineRule="auto"/>
        <w:ind w:left="993"/>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 xml:space="preserve">Promoción directa: </w:t>
      </w:r>
      <w:r w:rsidRPr="0035415D">
        <w:rPr>
          <w:rFonts w:asciiTheme="majorHAnsi" w:hAnsiTheme="majorHAnsi" w:cstheme="majorHAnsi"/>
          <w:b/>
          <w:color w:val="000000"/>
          <w:sz w:val="22"/>
          <w:szCs w:val="22"/>
        </w:rPr>
        <w:t>la materia no tiene régimen de promoción directa.</w:t>
      </w:r>
    </w:p>
    <w:p w14:paraId="3669137B" w14:textId="77777777" w:rsidR="004B14AB" w:rsidRPr="0035415D" w:rsidRDefault="004B14AB" w:rsidP="004B14AB">
      <w:pPr>
        <w:numPr>
          <w:ilvl w:val="2"/>
          <w:numId w:val="2"/>
        </w:numPr>
        <w:pBdr>
          <w:top w:val="nil"/>
          <w:left w:val="nil"/>
          <w:bottom w:val="nil"/>
          <w:right w:val="nil"/>
          <w:between w:val="nil"/>
        </w:pBdr>
        <w:spacing w:line="259" w:lineRule="auto"/>
        <w:ind w:left="992" w:hanging="357"/>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Alumnos regulares</w:t>
      </w:r>
    </w:p>
    <w:p w14:paraId="781D1A64" w14:textId="77777777" w:rsidR="004B14AB" w:rsidRPr="0035415D" w:rsidRDefault="004B14AB" w:rsidP="004B14AB">
      <w:pPr>
        <w:ind w:left="357"/>
        <w:rPr>
          <w:rFonts w:asciiTheme="majorHAnsi" w:eastAsia="Arial" w:hAnsiTheme="majorHAnsi" w:cstheme="majorHAnsi"/>
          <w:b/>
          <w:sz w:val="22"/>
          <w:szCs w:val="22"/>
        </w:rPr>
      </w:pPr>
      <w:r w:rsidRPr="0035415D">
        <w:rPr>
          <w:rFonts w:asciiTheme="majorHAnsi" w:eastAsia="Arial" w:hAnsiTheme="majorHAnsi" w:cstheme="majorHAnsi"/>
          <w:b/>
          <w:sz w:val="22"/>
          <w:szCs w:val="22"/>
        </w:rPr>
        <w:t>Estudiantes regulares:</w:t>
      </w:r>
    </w:p>
    <w:p w14:paraId="0F8A5DD3" w14:textId="77777777" w:rsidR="004B14AB" w:rsidRPr="0035415D" w:rsidRDefault="004B14AB" w:rsidP="004B14AB">
      <w:pPr>
        <w:ind w:left="360"/>
        <w:rPr>
          <w:rFonts w:asciiTheme="majorHAnsi" w:eastAsia="Arial" w:hAnsiTheme="majorHAnsi" w:cstheme="majorHAnsi"/>
          <w:sz w:val="22"/>
          <w:szCs w:val="22"/>
        </w:rPr>
      </w:pPr>
      <w:r w:rsidRPr="0035415D">
        <w:rPr>
          <w:rFonts w:asciiTheme="majorHAnsi" w:eastAsia="Arial" w:hAnsiTheme="majorHAnsi" w:cstheme="majorHAnsi"/>
          <w:sz w:val="22"/>
          <w:szCs w:val="22"/>
        </w:rPr>
        <w:t xml:space="preserve">Los estudiantes que han obtenido la regularidad en la materia deberán rendir un examen final integrador que incluirá temas teóricos y/o prácticos y podrá ser escrito, oral o tener una parte escrita y una parte oral. </w:t>
      </w:r>
      <w:r>
        <w:rPr>
          <w:rFonts w:asciiTheme="majorHAnsi" w:eastAsia="Arial" w:hAnsiTheme="majorHAnsi" w:cstheme="majorHAnsi"/>
          <w:sz w:val="22"/>
          <w:szCs w:val="22"/>
        </w:rPr>
        <w:t xml:space="preserve">Deberá obtener al menos 60% en cada parte de la que conste el examen. </w:t>
      </w:r>
      <w:r w:rsidRPr="0035415D">
        <w:rPr>
          <w:rFonts w:asciiTheme="majorHAnsi" w:eastAsia="Arial" w:hAnsiTheme="majorHAnsi" w:cstheme="majorHAnsi"/>
          <w:sz w:val="22"/>
          <w:szCs w:val="22"/>
        </w:rPr>
        <w:t>Tendrá una calificación de 0 a 10.</w:t>
      </w:r>
    </w:p>
    <w:p w14:paraId="4A3E25EB" w14:textId="77777777" w:rsidR="004B14AB" w:rsidRPr="0035415D" w:rsidRDefault="004B14AB" w:rsidP="004B14AB">
      <w:pPr>
        <w:numPr>
          <w:ilvl w:val="2"/>
          <w:numId w:val="2"/>
        </w:numPr>
        <w:pBdr>
          <w:top w:val="nil"/>
          <w:left w:val="nil"/>
          <w:bottom w:val="nil"/>
          <w:right w:val="nil"/>
          <w:between w:val="nil"/>
        </w:pBdr>
        <w:spacing w:line="259" w:lineRule="auto"/>
        <w:ind w:left="992" w:hanging="357"/>
        <w:rPr>
          <w:rFonts w:asciiTheme="majorHAnsi" w:hAnsiTheme="majorHAnsi" w:cstheme="majorHAnsi"/>
          <w:b/>
          <w:color w:val="70AD47"/>
          <w:sz w:val="22"/>
          <w:szCs w:val="22"/>
        </w:rPr>
      </w:pPr>
      <w:r w:rsidRPr="0035415D">
        <w:rPr>
          <w:rFonts w:asciiTheme="majorHAnsi" w:hAnsiTheme="majorHAnsi" w:cstheme="majorHAnsi"/>
          <w:b/>
          <w:color w:val="70AD47"/>
          <w:sz w:val="22"/>
          <w:szCs w:val="22"/>
        </w:rPr>
        <w:t xml:space="preserve">Alumnos libres </w:t>
      </w:r>
    </w:p>
    <w:p w14:paraId="4D418009" w14:textId="77777777" w:rsidR="004B14AB" w:rsidRPr="0035415D" w:rsidRDefault="004B14AB" w:rsidP="004B14AB">
      <w:pPr>
        <w:ind w:left="360"/>
        <w:rPr>
          <w:rFonts w:asciiTheme="majorHAnsi" w:eastAsia="Arial" w:hAnsiTheme="majorHAnsi" w:cstheme="majorHAnsi"/>
          <w:b/>
          <w:sz w:val="22"/>
          <w:szCs w:val="22"/>
        </w:rPr>
      </w:pPr>
      <w:r w:rsidRPr="0035415D">
        <w:rPr>
          <w:rFonts w:asciiTheme="majorHAnsi" w:eastAsia="Arial" w:hAnsiTheme="majorHAnsi" w:cstheme="majorHAnsi"/>
          <w:b/>
          <w:sz w:val="22"/>
          <w:szCs w:val="22"/>
        </w:rPr>
        <w:t>Estudiantes en condición libre insuficiente</w:t>
      </w:r>
      <w:r>
        <w:rPr>
          <w:rFonts w:asciiTheme="majorHAnsi" w:eastAsia="Arial" w:hAnsiTheme="majorHAnsi" w:cstheme="majorHAnsi"/>
          <w:b/>
          <w:sz w:val="22"/>
          <w:szCs w:val="22"/>
        </w:rPr>
        <w:t xml:space="preserve"> o libre por pérdida de regularidad:</w:t>
      </w:r>
    </w:p>
    <w:p w14:paraId="64D9C70A" w14:textId="77777777" w:rsidR="004B14AB" w:rsidRPr="0035415D" w:rsidRDefault="004B14AB" w:rsidP="004B14AB">
      <w:pPr>
        <w:ind w:left="360"/>
        <w:rPr>
          <w:rFonts w:asciiTheme="majorHAnsi" w:eastAsia="Arial" w:hAnsiTheme="majorHAnsi" w:cstheme="majorHAnsi"/>
          <w:b/>
          <w:sz w:val="22"/>
          <w:szCs w:val="22"/>
        </w:rPr>
      </w:pPr>
      <w:r w:rsidRPr="0035415D">
        <w:rPr>
          <w:rFonts w:asciiTheme="majorHAnsi" w:eastAsia="Arial" w:hAnsiTheme="majorHAnsi" w:cstheme="majorHAnsi"/>
          <w:sz w:val="22"/>
          <w:szCs w:val="22"/>
        </w:rPr>
        <w:t xml:space="preserve">Los estudiantes en condición </w:t>
      </w:r>
      <w:r>
        <w:rPr>
          <w:rFonts w:asciiTheme="majorHAnsi" w:eastAsia="Arial" w:hAnsiTheme="majorHAnsi" w:cstheme="majorHAnsi"/>
          <w:sz w:val="22"/>
          <w:szCs w:val="22"/>
        </w:rPr>
        <w:t xml:space="preserve">libre </w:t>
      </w:r>
      <w:r w:rsidRPr="0035415D">
        <w:rPr>
          <w:rFonts w:asciiTheme="majorHAnsi" w:eastAsia="Arial" w:hAnsiTheme="majorHAnsi" w:cstheme="majorHAnsi"/>
          <w:sz w:val="22"/>
          <w:szCs w:val="22"/>
        </w:rPr>
        <w:t xml:space="preserve">insuficiente deberán rendir un examen final integrador que incluirá temas teóricos y/o prácticos y </w:t>
      </w:r>
      <w:r>
        <w:rPr>
          <w:rFonts w:asciiTheme="majorHAnsi" w:eastAsia="Arial" w:hAnsiTheme="majorHAnsi" w:cstheme="majorHAnsi"/>
          <w:sz w:val="22"/>
          <w:szCs w:val="22"/>
        </w:rPr>
        <w:t>tendrá</w:t>
      </w:r>
      <w:r w:rsidRPr="0035415D">
        <w:rPr>
          <w:rFonts w:asciiTheme="majorHAnsi" w:eastAsia="Arial" w:hAnsiTheme="majorHAnsi" w:cstheme="majorHAnsi"/>
          <w:sz w:val="22"/>
          <w:szCs w:val="22"/>
        </w:rPr>
        <w:t xml:space="preserve"> una parte escrita y una parte oral. </w:t>
      </w:r>
      <w:r>
        <w:rPr>
          <w:rFonts w:asciiTheme="majorHAnsi" w:eastAsia="Arial" w:hAnsiTheme="majorHAnsi" w:cstheme="majorHAnsi"/>
          <w:sz w:val="22"/>
          <w:szCs w:val="22"/>
        </w:rPr>
        <w:t xml:space="preserve">Deberá obtener al menos 60% en cada parte de la que conste el examen. </w:t>
      </w:r>
      <w:r w:rsidRPr="0035415D">
        <w:rPr>
          <w:rFonts w:asciiTheme="majorHAnsi" w:eastAsia="Arial" w:hAnsiTheme="majorHAnsi" w:cstheme="majorHAnsi"/>
          <w:sz w:val="22"/>
          <w:szCs w:val="22"/>
        </w:rPr>
        <w:t>Tendrá una calificación de 0 a 10.</w:t>
      </w:r>
    </w:p>
    <w:p w14:paraId="11B5A872" w14:textId="77777777" w:rsidR="004B14AB" w:rsidRPr="0035415D" w:rsidRDefault="004B14AB" w:rsidP="004B14AB">
      <w:pPr>
        <w:ind w:left="360"/>
        <w:rPr>
          <w:rFonts w:asciiTheme="majorHAnsi" w:eastAsia="Arial" w:hAnsiTheme="majorHAnsi" w:cstheme="majorHAnsi"/>
          <w:b/>
          <w:sz w:val="22"/>
          <w:szCs w:val="22"/>
        </w:rPr>
      </w:pPr>
      <w:r w:rsidRPr="0035415D">
        <w:rPr>
          <w:rFonts w:asciiTheme="majorHAnsi" w:eastAsia="Arial" w:hAnsiTheme="majorHAnsi" w:cstheme="majorHAnsi"/>
          <w:b/>
          <w:sz w:val="22"/>
          <w:szCs w:val="22"/>
        </w:rPr>
        <w:lastRenderedPageBreak/>
        <w:t>Estudiantes libres</w:t>
      </w:r>
      <w:r>
        <w:rPr>
          <w:rFonts w:asciiTheme="majorHAnsi" w:eastAsia="Arial" w:hAnsiTheme="majorHAnsi" w:cstheme="majorHAnsi"/>
          <w:b/>
          <w:sz w:val="22"/>
          <w:szCs w:val="22"/>
        </w:rPr>
        <w:t xml:space="preserve"> o estudiantes que no han</w:t>
      </w:r>
      <w:r w:rsidRPr="0035415D">
        <w:rPr>
          <w:rFonts w:asciiTheme="majorHAnsi" w:eastAsia="Arial" w:hAnsiTheme="majorHAnsi" w:cstheme="majorHAnsi"/>
          <w:b/>
          <w:sz w:val="22"/>
          <w:szCs w:val="22"/>
        </w:rPr>
        <w:t xml:space="preserve"> cursado la asignatura:</w:t>
      </w:r>
    </w:p>
    <w:p w14:paraId="010BE0C7" w14:textId="77777777" w:rsidR="004B14AB" w:rsidRPr="0035415D" w:rsidRDefault="004B14AB" w:rsidP="004B14AB">
      <w:pPr>
        <w:ind w:left="360"/>
        <w:rPr>
          <w:rFonts w:asciiTheme="majorHAnsi" w:eastAsia="Arial" w:hAnsiTheme="majorHAnsi" w:cstheme="majorHAnsi"/>
          <w:sz w:val="22"/>
          <w:szCs w:val="22"/>
        </w:rPr>
      </w:pPr>
      <w:r>
        <w:rPr>
          <w:rFonts w:asciiTheme="majorHAnsi" w:eastAsia="Arial" w:hAnsiTheme="majorHAnsi" w:cstheme="majorHAnsi"/>
          <w:sz w:val="22"/>
          <w:szCs w:val="22"/>
        </w:rPr>
        <w:t xml:space="preserve">Estos </w:t>
      </w:r>
      <w:r w:rsidRPr="0035415D">
        <w:rPr>
          <w:rFonts w:asciiTheme="majorHAnsi" w:eastAsia="Arial" w:hAnsiTheme="majorHAnsi" w:cstheme="majorHAnsi"/>
          <w:sz w:val="22"/>
          <w:szCs w:val="22"/>
        </w:rPr>
        <w:t xml:space="preserve">estudiantes </w:t>
      </w:r>
      <w:r>
        <w:rPr>
          <w:rFonts w:asciiTheme="majorHAnsi" w:eastAsia="Arial" w:hAnsiTheme="majorHAnsi" w:cstheme="majorHAnsi"/>
          <w:sz w:val="22"/>
          <w:szCs w:val="22"/>
        </w:rPr>
        <w:t xml:space="preserve">no podrán rendir examen final y deberán cursar o recursar la materia. </w:t>
      </w:r>
    </w:p>
    <w:p w14:paraId="3FBAF115" w14:textId="77777777" w:rsidR="004B14AB" w:rsidRPr="00D91F99" w:rsidRDefault="004B14AB" w:rsidP="004B14AB">
      <w:pPr>
        <w:ind w:left="1800"/>
        <w:rPr>
          <w:rFonts w:asciiTheme="majorHAnsi" w:hAnsiTheme="majorHAnsi" w:cstheme="majorHAnsi"/>
          <w:sz w:val="22"/>
          <w:szCs w:val="22"/>
        </w:rPr>
      </w:pPr>
    </w:p>
    <w:p w14:paraId="73E01439" w14:textId="77777777" w:rsidR="00713B6E" w:rsidRPr="00D91F99" w:rsidRDefault="00713B6E" w:rsidP="00713B6E">
      <w:pPr>
        <w:pStyle w:val="Ttulo2"/>
        <w:numPr>
          <w:ilvl w:val="0"/>
          <w:numId w:val="5"/>
        </w:numPr>
        <w:ind w:left="426" w:hanging="426"/>
        <w:rPr>
          <w:rFonts w:asciiTheme="majorHAnsi" w:hAnsiTheme="majorHAnsi" w:cstheme="majorHAnsi"/>
          <w:b/>
        </w:rPr>
      </w:pPr>
      <w:r w:rsidRPr="00D91F99">
        <w:rPr>
          <w:rFonts w:asciiTheme="majorHAnsi" w:hAnsiTheme="majorHAnsi" w:cstheme="majorHAnsi"/>
          <w:b/>
        </w:rPr>
        <w:t>BIBLIOGRAFIA</w:t>
      </w:r>
    </w:p>
    <w:tbl>
      <w:tblPr>
        <w:tblW w:w="773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1525"/>
        <w:gridCol w:w="1176"/>
        <w:gridCol w:w="976"/>
        <w:gridCol w:w="1276"/>
        <w:gridCol w:w="1013"/>
      </w:tblGrid>
      <w:tr w:rsidR="00713B6E" w:rsidRPr="00D91F99" w14:paraId="4CD8FF87" w14:textId="77777777" w:rsidTr="00EA2E17">
        <w:tc>
          <w:tcPr>
            <w:tcW w:w="1770" w:type="dxa"/>
          </w:tcPr>
          <w:p w14:paraId="7674BC06" w14:textId="77777777" w:rsidR="00713B6E" w:rsidRPr="00D91F99" w:rsidRDefault="00713B6E" w:rsidP="00EA2E17">
            <w:pPr>
              <w:rPr>
                <w:rFonts w:asciiTheme="majorHAnsi" w:hAnsiTheme="majorHAnsi" w:cstheme="majorHAnsi"/>
                <w:b/>
                <w:sz w:val="22"/>
                <w:szCs w:val="22"/>
              </w:rPr>
            </w:pPr>
            <w:r w:rsidRPr="00D91F99">
              <w:rPr>
                <w:rFonts w:asciiTheme="majorHAnsi" w:hAnsiTheme="majorHAnsi" w:cstheme="majorHAnsi"/>
                <w:b/>
                <w:sz w:val="22"/>
                <w:szCs w:val="22"/>
              </w:rPr>
              <w:t xml:space="preserve">Titulo </w:t>
            </w:r>
          </w:p>
        </w:tc>
        <w:tc>
          <w:tcPr>
            <w:tcW w:w="1525" w:type="dxa"/>
          </w:tcPr>
          <w:p w14:paraId="775E32FA" w14:textId="77777777" w:rsidR="00713B6E" w:rsidRPr="00D91F99" w:rsidRDefault="00713B6E" w:rsidP="00EA2E17">
            <w:pPr>
              <w:rPr>
                <w:rFonts w:asciiTheme="majorHAnsi" w:hAnsiTheme="majorHAnsi" w:cstheme="majorHAnsi"/>
                <w:b/>
                <w:sz w:val="22"/>
                <w:szCs w:val="22"/>
              </w:rPr>
            </w:pPr>
            <w:r w:rsidRPr="00D91F99">
              <w:rPr>
                <w:rFonts w:asciiTheme="majorHAnsi" w:hAnsiTheme="majorHAnsi" w:cstheme="majorHAnsi"/>
                <w:b/>
                <w:sz w:val="22"/>
                <w:szCs w:val="22"/>
              </w:rPr>
              <w:t>Autor /es</w:t>
            </w:r>
          </w:p>
        </w:tc>
        <w:tc>
          <w:tcPr>
            <w:tcW w:w="1176" w:type="dxa"/>
          </w:tcPr>
          <w:p w14:paraId="73D6AA50" w14:textId="77777777" w:rsidR="00713B6E" w:rsidRPr="00D91F99" w:rsidRDefault="00713B6E" w:rsidP="00EA2E17">
            <w:pPr>
              <w:rPr>
                <w:rFonts w:asciiTheme="majorHAnsi" w:hAnsiTheme="majorHAnsi" w:cstheme="majorHAnsi"/>
                <w:b/>
                <w:sz w:val="22"/>
                <w:szCs w:val="22"/>
              </w:rPr>
            </w:pPr>
            <w:r w:rsidRPr="00D91F99">
              <w:rPr>
                <w:rFonts w:asciiTheme="majorHAnsi" w:hAnsiTheme="majorHAnsi" w:cstheme="majorHAnsi"/>
                <w:b/>
                <w:sz w:val="22"/>
                <w:szCs w:val="22"/>
              </w:rPr>
              <w:t>Editorial</w:t>
            </w:r>
          </w:p>
        </w:tc>
        <w:tc>
          <w:tcPr>
            <w:tcW w:w="976" w:type="dxa"/>
          </w:tcPr>
          <w:p w14:paraId="0D50A4E5" w14:textId="77777777" w:rsidR="00713B6E" w:rsidRPr="00D91F99" w:rsidRDefault="00713B6E" w:rsidP="00EA2E17">
            <w:pPr>
              <w:rPr>
                <w:rFonts w:asciiTheme="majorHAnsi" w:hAnsiTheme="majorHAnsi" w:cstheme="majorHAnsi"/>
                <w:b/>
                <w:sz w:val="22"/>
                <w:szCs w:val="22"/>
              </w:rPr>
            </w:pPr>
            <w:r w:rsidRPr="00D91F99">
              <w:rPr>
                <w:rFonts w:asciiTheme="majorHAnsi" w:hAnsiTheme="majorHAnsi" w:cstheme="majorHAnsi"/>
                <w:b/>
                <w:sz w:val="22"/>
                <w:szCs w:val="22"/>
              </w:rPr>
              <w:t>Año de Edición</w:t>
            </w:r>
          </w:p>
        </w:tc>
        <w:tc>
          <w:tcPr>
            <w:tcW w:w="1276" w:type="dxa"/>
          </w:tcPr>
          <w:p w14:paraId="69D292F8" w14:textId="77777777" w:rsidR="00713B6E" w:rsidRPr="00D91F99" w:rsidRDefault="00713B6E" w:rsidP="00EA2E17">
            <w:pPr>
              <w:rPr>
                <w:rFonts w:asciiTheme="majorHAnsi" w:hAnsiTheme="majorHAnsi" w:cstheme="majorHAnsi"/>
                <w:b/>
                <w:sz w:val="22"/>
                <w:szCs w:val="22"/>
              </w:rPr>
            </w:pPr>
            <w:r w:rsidRPr="00D91F99">
              <w:rPr>
                <w:rFonts w:asciiTheme="majorHAnsi" w:hAnsiTheme="majorHAnsi" w:cstheme="majorHAnsi"/>
                <w:b/>
                <w:sz w:val="22"/>
                <w:szCs w:val="22"/>
              </w:rPr>
              <w:t>Ejemplares</w:t>
            </w:r>
          </w:p>
          <w:p w14:paraId="4E5D339F" w14:textId="77777777" w:rsidR="00713B6E" w:rsidRPr="00D91F99" w:rsidRDefault="00713B6E" w:rsidP="00EA2E17">
            <w:pPr>
              <w:rPr>
                <w:rFonts w:asciiTheme="majorHAnsi" w:hAnsiTheme="majorHAnsi" w:cstheme="majorHAnsi"/>
                <w:b/>
                <w:sz w:val="22"/>
                <w:szCs w:val="22"/>
              </w:rPr>
            </w:pPr>
            <w:r w:rsidRPr="00D91F99">
              <w:rPr>
                <w:rFonts w:asciiTheme="majorHAnsi" w:hAnsiTheme="majorHAnsi" w:cstheme="majorHAnsi"/>
                <w:b/>
                <w:sz w:val="22"/>
                <w:szCs w:val="22"/>
              </w:rPr>
              <w:t>Disponibles</w:t>
            </w:r>
          </w:p>
        </w:tc>
        <w:tc>
          <w:tcPr>
            <w:tcW w:w="1013" w:type="dxa"/>
          </w:tcPr>
          <w:p w14:paraId="68923A71" w14:textId="77777777" w:rsidR="00713B6E" w:rsidRPr="00D91F99" w:rsidRDefault="00713B6E" w:rsidP="00EA2E17">
            <w:pPr>
              <w:rPr>
                <w:rFonts w:asciiTheme="majorHAnsi" w:hAnsiTheme="majorHAnsi" w:cstheme="majorHAnsi"/>
                <w:b/>
                <w:sz w:val="22"/>
                <w:szCs w:val="22"/>
              </w:rPr>
            </w:pPr>
            <w:r w:rsidRPr="00D91F99">
              <w:rPr>
                <w:rFonts w:asciiTheme="majorHAnsi" w:hAnsiTheme="majorHAnsi" w:cstheme="majorHAnsi"/>
                <w:b/>
                <w:sz w:val="22"/>
                <w:szCs w:val="22"/>
              </w:rPr>
              <w:t>Sitios  digitales</w:t>
            </w:r>
          </w:p>
        </w:tc>
      </w:tr>
      <w:tr w:rsidR="00713B6E" w:rsidRPr="00D91F99" w14:paraId="6A3AAD60" w14:textId="77777777" w:rsidTr="00EA2E17">
        <w:tc>
          <w:tcPr>
            <w:tcW w:w="1770" w:type="dxa"/>
            <w:vAlign w:val="center"/>
          </w:tcPr>
          <w:p w14:paraId="3BCFCF43" w14:textId="77777777" w:rsidR="00713B6E" w:rsidRPr="00D91F99" w:rsidRDefault="00713B6E"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varias variables</w:t>
            </w:r>
          </w:p>
        </w:tc>
        <w:tc>
          <w:tcPr>
            <w:tcW w:w="1525" w:type="dxa"/>
            <w:vAlign w:val="center"/>
          </w:tcPr>
          <w:p w14:paraId="2E4F026D" w14:textId="77777777" w:rsidR="00713B6E" w:rsidRPr="00D91F99" w:rsidRDefault="00713B6E"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G.B.Thomas, Jr.</w:t>
            </w:r>
          </w:p>
        </w:tc>
        <w:tc>
          <w:tcPr>
            <w:tcW w:w="1176" w:type="dxa"/>
            <w:vAlign w:val="center"/>
          </w:tcPr>
          <w:p w14:paraId="281CD535" w14:textId="77777777" w:rsidR="00713B6E" w:rsidRPr="00D91F99" w:rsidRDefault="00713B6E"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Pearson</w:t>
            </w:r>
          </w:p>
        </w:tc>
        <w:tc>
          <w:tcPr>
            <w:tcW w:w="976" w:type="dxa"/>
            <w:vAlign w:val="center"/>
          </w:tcPr>
          <w:p w14:paraId="752C2246" w14:textId="77777777" w:rsidR="00713B6E" w:rsidRPr="00D91F99" w:rsidRDefault="00713B6E"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2006</w:t>
            </w:r>
          </w:p>
        </w:tc>
        <w:tc>
          <w:tcPr>
            <w:tcW w:w="1276" w:type="dxa"/>
            <w:vAlign w:val="center"/>
          </w:tcPr>
          <w:p w14:paraId="392BD755" w14:textId="77777777" w:rsidR="00713B6E" w:rsidRPr="00D91F99" w:rsidRDefault="00713B6E"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23</w:t>
            </w:r>
          </w:p>
        </w:tc>
        <w:tc>
          <w:tcPr>
            <w:tcW w:w="1013" w:type="dxa"/>
          </w:tcPr>
          <w:p w14:paraId="61F0B41D" w14:textId="77777777" w:rsidR="00713B6E" w:rsidRPr="00D91F99" w:rsidRDefault="00713B6E" w:rsidP="00EA2E17">
            <w:pPr>
              <w:rPr>
                <w:rFonts w:asciiTheme="majorHAnsi" w:hAnsiTheme="majorHAnsi" w:cstheme="majorHAnsi"/>
                <w:b/>
                <w:sz w:val="22"/>
                <w:szCs w:val="22"/>
              </w:rPr>
            </w:pPr>
          </w:p>
        </w:tc>
      </w:tr>
      <w:tr w:rsidR="00713B6E" w:rsidRPr="00D91F99" w14:paraId="38F282AD" w14:textId="77777777" w:rsidTr="00EA2E17">
        <w:tc>
          <w:tcPr>
            <w:tcW w:w="1770" w:type="dxa"/>
            <w:vAlign w:val="center"/>
          </w:tcPr>
          <w:p w14:paraId="681A2AD7" w14:textId="77777777" w:rsidR="00713B6E" w:rsidRPr="00D91F99" w:rsidRDefault="00713B6E"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Cálculo II de varias variables </w:t>
            </w:r>
          </w:p>
        </w:tc>
        <w:tc>
          <w:tcPr>
            <w:tcW w:w="1525" w:type="dxa"/>
            <w:vAlign w:val="center"/>
          </w:tcPr>
          <w:p w14:paraId="4EEA7AAF" w14:textId="77777777" w:rsidR="00713B6E" w:rsidRPr="00810C35" w:rsidRDefault="00713B6E" w:rsidP="00EA2E17">
            <w:pPr>
              <w:rPr>
                <w:rFonts w:asciiTheme="majorHAnsi" w:eastAsia="Arial" w:hAnsiTheme="majorHAnsi" w:cstheme="majorHAnsi"/>
                <w:sz w:val="22"/>
                <w:szCs w:val="22"/>
                <w:lang w:val="en-US"/>
              </w:rPr>
            </w:pPr>
            <w:r w:rsidRPr="00810C35">
              <w:rPr>
                <w:rFonts w:asciiTheme="majorHAnsi" w:eastAsia="Arial" w:hAnsiTheme="majorHAnsi" w:cstheme="majorHAnsi"/>
                <w:sz w:val="22"/>
                <w:szCs w:val="22"/>
                <w:lang w:val="en-US"/>
              </w:rPr>
              <w:t>R.Larson, R.P.Hostetler</w:t>
            </w:r>
          </w:p>
        </w:tc>
        <w:tc>
          <w:tcPr>
            <w:tcW w:w="1176" w:type="dxa"/>
            <w:vAlign w:val="center"/>
          </w:tcPr>
          <w:p w14:paraId="147159BA" w14:textId="77777777" w:rsidR="00713B6E" w:rsidRPr="00D91F99" w:rsidRDefault="00713B6E"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McGraw-Hill </w:t>
            </w:r>
          </w:p>
        </w:tc>
        <w:tc>
          <w:tcPr>
            <w:tcW w:w="976" w:type="dxa"/>
            <w:vAlign w:val="center"/>
          </w:tcPr>
          <w:p w14:paraId="5B8BF95A" w14:textId="77777777" w:rsidR="00713B6E" w:rsidRPr="00D91F99" w:rsidRDefault="00713B6E"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2010</w:t>
            </w:r>
          </w:p>
        </w:tc>
        <w:tc>
          <w:tcPr>
            <w:tcW w:w="1276" w:type="dxa"/>
            <w:vAlign w:val="center"/>
          </w:tcPr>
          <w:p w14:paraId="23E9E829" w14:textId="77777777" w:rsidR="00713B6E" w:rsidRPr="00D91F99" w:rsidRDefault="00713B6E"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9</w:t>
            </w:r>
          </w:p>
        </w:tc>
        <w:tc>
          <w:tcPr>
            <w:tcW w:w="1013" w:type="dxa"/>
          </w:tcPr>
          <w:p w14:paraId="5F7C270A" w14:textId="77777777" w:rsidR="00713B6E" w:rsidRPr="00D91F99" w:rsidRDefault="00713B6E" w:rsidP="00EA2E17">
            <w:pPr>
              <w:rPr>
                <w:rFonts w:asciiTheme="majorHAnsi" w:hAnsiTheme="majorHAnsi" w:cstheme="majorHAnsi"/>
                <w:b/>
                <w:sz w:val="22"/>
                <w:szCs w:val="22"/>
              </w:rPr>
            </w:pPr>
          </w:p>
        </w:tc>
      </w:tr>
      <w:tr w:rsidR="00713B6E" w:rsidRPr="00D91F99" w14:paraId="5F049611" w14:textId="77777777" w:rsidTr="00EA2E17">
        <w:tc>
          <w:tcPr>
            <w:tcW w:w="1770" w:type="dxa"/>
            <w:vAlign w:val="center"/>
          </w:tcPr>
          <w:p w14:paraId="4A8BEABB" w14:textId="77777777" w:rsidR="00713B6E" w:rsidRPr="00D91F99" w:rsidRDefault="00713B6E" w:rsidP="00EA2E17">
            <w:pPr>
              <w:rPr>
                <w:rFonts w:asciiTheme="majorHAnsi" w:eastAsia="Arial" w:hAnsiTheme="majorHAnsi" w:cstheme="majorHAnsi"/>
                <w:sz w:val="22"/>
                <w:szCs w:val="22"/>
              </w:rPr>
            </w:pPr>
            <w:r>
              <w:rPr>
                <w:rFonts w:asciiTheme="majorHAnsi" w:eastAsia="Arial" w:hAnsiTheme="majorHAnsi" w:cstheme="majorHAnsi"/>
                <w:sz w:val="22"/>
                <w:szCs w:val="22"/>
              </w:rPr>
              <w:t>Cálculo multivariable</w:t>
            </w:r>
          </w:p>
        </w:tc>
        <w:tc>
          <w:tcPr>
            <w:tcW w:w="1525" w:type="dxa"/>
            <w:vAlign w:val="center"/>
          </w:tcPr>
          <w:p w14:paraId="74B8F780" w14:textId="77777777" w:rsidR="00713B6E" w:rsidRPr="00810C35" w:rsidRDefault="00713B6E" w:rsidP="00EA2E17">
            <w:pPr>
              <w:rPr>
                <w:rFonts w:asciiTheme="majorHAnsi" w:eastAsia="Arial" w:hAnsiTheme="majorHAnsi" w:cstheme="majorHAnsi"/>
                <w:sz w:val="22"/>
                <w:szCs w:val="22"/>
                <w:lang w:val="en-US"/>
              </w:rPr>
            </w:pPr>
            <w:r>
              <w:rPr>
                <w:rFonts w:asciiTheme="majorHAnsi" w:eastAsia="Arial" w:hAnsiTheme="majorHAnsi" w:cstheme="majorHAnsi"/>
                <w:sz w:val="22"/>
                <w:szCs w:val="22"/>
                <w:lang w:val="en-US"/>
              </w:rPr>
              <w:t>J.Stewart</w:t>
            </w:r>
          </w:p>
        </w:tc>
        <w:tc>
          <w:tcPr>
            <w:tcW w:w="1176" w:type="dxa"/>
            <w:vAlign w:val="center"/>
          </w:tcPr>
          <w:p w14:paraId="76FBD518" w14:textId="77777777" w:rsidR="00713B6E" w:rsidRPr="00D91F99" w:rsidRDefault="00713B6E" w:rsidP="00EA2E17">
            <w:pPr>
              <w:rPr>
                <w:rFonts w:asciiTheme="majorHAnsi" w:eastAsia="Arial" w:hAnsiTheme="majorHAnsi" w:cstheme="majorHAnsi"/>
                <w:sz w:val="22"/>
                <w:szCs w:val="22"/>
              </w:rPr>
            </w:pPr>
            <w:r>
              <w:rPr>
                <w:rFonts w:asciiTheme="majorHAnsi" w:eastAsia="Arial" w:hAnsiTheme="majorHAnsi" w:cstheme="majorHAnsi"/>
                <w:sz w:val="22"/>
                <w:szCs w:val="22"/>
              </w:rPr>
              <w:t>Thomson Learning</w:t>
            </w:r>
          </w:p>
        </w:tc>
        <w:tc>
          <w:tcPr>
            <w:tcW w:w="976" w:type="dxa"/>
            <w:vAlign w:val="center"/>
          </w:tcPr>
          <w:p w14:paraId="362AF3A1" w14:textId="77777777" w:rsidR="00713B6E" w:rsidRPr="00D91F99" w:rsidRDefault="00713B6E" w:rsidP="00EA2E17">
            <w:pPr>
              <w:jc w:val="center"/>
              <w:rPr>
                <w:rFonts w:asciiTheme="majorHAnsi" w:eastAsia="Arial" w:hAnsiTheme="majorHAnsi" w:cstheme="majorHAnsi"/>
                <w:sz w:val="22"/>
                <w:szCs w:val="22"/>
              </w:rPr>
            </w:pPr>
            <w:r>
              <w:rPr>
                <w:rFonts w:asciiTheme="majorHAnsi" w:eastAsia="Arial" w:hAnsiTheme="majorHAnsi" w:cstheme="majorHAnsi"/>
                <w:sz w:val="22"/>
                <w:szCs w:val="22"/>
              </w:rPr>
              <w:t>1999</w:t>
            </w:r>
          </w:p>
        </w:tc>
        <w:tc>
          <w:tcPr>
            <w:tcW w:w="1276" w:type="dxa"/>
            <w:vAlign w:val="center"/>
          </w:tcPr>
          <w:p w14:paraId="28D12F59" w14:textId="77777777" w:rsidR="00713B6E" w:rsidRPr="00D91F99" w:rsidRDefault="00713B6E" w:rsidP="00EA2E17">
            <w:pPr>
              <w:jc w:val="center"/>
              <w:rPr>
                <w:rFonts w:asciiTheme="majorHAnsi" w:eastAsia="Arial" w:hAnsiTheme="majorHAnsi" w:cstheme="majorHAnsi"/>
                <w:sz w:val="22"/>
                <w:szCs w:val="22"/>
              </w:rPr>
            </w:pPr>
            <w:r>
              <w:rPr>
                <w:rFonts w:asciiTheme="majorHAnsi" w:eastAsia="Arial" w:hAnsiTheme="majorHAnsi" w:cstheme="majorHAnsi"/>
                <w:sz w:val="22"/>
                <w:szCs w:val="22"/>
              </w:rPr>
              <w:t>12</w:t>
            </w:r>
          </w:p>
        </w:tc>
        <w:tc>
          <w:tcPr>
            <w:tcW w:w="1013" w:type="dxa"/>
          </w:tcPr>
          <w:p w14:paraId="7C122439" w14:textId="77777777" w:rsidR="00713B6E" w:rsidRPr="00D91F99" w:rsidRDefault="00713B6E" w:rsidP="00EA2E17">
            <w:pPr>
              <w:rPr>
                <w:rFonts w:asciiTheme="majorHAnsi" w:hAnsiTheme="majorHAnsi" w:cstheme="majorHAnsi"/>
                <w:b/>
                <w:sz w:val="22"/>
                <w:szCs w:val="22"/>
              </w:rPr>
            </w:pPr>
          </w:p>
        </w:tc>
      </w:tr>
      <w:tr w:rsidR="00713B6E" w:rsidRPr="00D91F99" w14:paraId="39B628C0" w14:textId="77777777" w:rsidTr="00EA2E17">
        <w:tc>
          <w:tcPr>
            <w:tcW w:w="1770" w:type="dxa"/>
            <w:vAlign w:val="center"/>
          </w:tcPr>
          <w:p w14:paraId="4DFDF1A7" w14:textId="77777777" w:rsidR="00713B6E" w:rsidRPr="00D91F99" w:rsidRDefault="00713B6E" w:rsidP="00EA2E17">
            <w:pPr>
              <w:rPr>
                <w:rFonts w:asciiTheme="majorHAnsi" w:eastAsia="Arial" w:hAnsiTheme="majorHAnsi" w:cstheme="majorHAnsi"/>
                <w:sz w:val="22"/>
                <w:szCs w:val="22"/>
              </w:rPr>
            </w:pPr>
            <w:r>
              <w:rPr>
                <w:rFonts w:asciiTheme="majorHAnsi" w:eastAsia="Arial" w:hAnsiTheme="majorHAnsi" w:cstheme="majorHAnsi"/>
                <w:sz w:val="22"/>
                <w:szCs w:val="22"/>
              </w:rPr>
              <w:t>Cálculo Vectorial</w:t>
            </w:r>
          </w:p>
        </w:tc>
        <w:tc>
          <w:tcPr>
            <w:tcW w:w="1525" w:type="dxa"/>
            <w:vAlign w:val="center"/>
          </w:tcPr>
          <w:p w14:paraId="222C6797" w14:textId="77777777" w:rsidR="00713B6E" w:rsidRPr="00810C35" w:rsidRDefault="00713B6E" w:rsidP="00EA2E17">
            <w:pPr>
              <w:rPr>
                <w:rFonts w:asciiTheme="majorHAnsi" w:eastAsia="Arial" w:hAnsiTheme="majorHAnsi" w:cstheme="majorHAnsi"/>
                <w:sz w:val="22"/>
                <w:szCs w:val="22"/>
                <w:lang w:val="en-US"/>
              </w:rPr>
            </w:pPr>
            <w:r>
              <w:rPr>
                <w:rFonts w:asciiTheme="majorHAnsi" w:eastAsia="Arial" w:hAnsiTheme="majorHAnsi" w:cstheme="majorHAnsi"/>
                <w:sz w:val="22"/>
                <w:szCs w:val="22"/>
                <w:lang w:val="en-US"/>
              </w:rPr>
              <w:t>J.E.Marsden, A.J. Tromba</w:t>
            </w:r>
          </w:p>
        </w:tc>
        <w:tc>
          <w:tcPr>
            <w:tcW w:w="1176" w:type="dxa"/>
            <w:vAlign w:val="center"/>
          </w:tcPr>
          <w:p w14:paraId="1C8ED01E" w14:textId="77777777" w:rsidR="00713B6E" w:rsidRPr="00D91F99" w:rsidRDefault="00713B6E" w:rsidP="00EA2E17">
            <w:pPr>
              <w:rPr>
                <w:rFonts w:asciiTheme="majorHAnsi" w:eastAsia="Arial" w:hAnsiTheme="majorHAnsi" w:cstheme="majorHAnsi"/>
                <w:sz w:val="22"/>
                <w:szCs w:val="22"/>
              </w:rPr>
            </w:pPr>
            <w:r>
              <w:rPr>
                <w:rFonts w:asciiTheme="majorHAnsi" w:eastAsia="Arial" w:hAnsiTheme="majorHAnsi" w:cstheme="majorHAnsi"/>
                <w:sz w:val="22"/>
                <w:szCs w:val="22"/>
              </w:rPr>
              <w:t>Addison Wesley</w:t>
            </w:r>
          </w:p>
        </w:tc>
        <w:tc>
          <w:tcPr>
            <w:tcW w:w="976" w:type="dxa"/>
            <w:vAlign w:val="center"/>
          </w:tcPr>
          <w:p w14:paraId="2DD2D495" w14:textId="77777777" w:rsidR="00713B6E" w:rsidRPr="00D91F99" w:rsidRDefault="00713B6E" w:rsidP="00EA2E17">
            <w:pPr>
              <w:jc w:val="center"/>
              <w:rPr>
                <w:rFonts w:asciiTheme="majorHAnsi" w:eastAsia="Arial" w:hAnsiTheme="majorHAnsi" w:cstheme="majorHAnsi"/>
                <w:sz w:val="22"/>
                <w:szCs w:val="22"/>
              </w:rPr>
            </w:pPr>
            <w:r>
              <w:rPr>
                <w:rFonts w:asciiTheme="majorHAnsi" w:eastAsia="Arial" w:hAnsiTheme="majorHAnsi" w:cstheme="majorHAnsi"/>
                <w:sz w:val="22"/>
                <w:szCs w:val="22"/>
              </w:rPr>
              <w:t>1991</w:t>
            </w:r>
          </w:p>
        </w:tc>
        <w:tc>
          <w:tcPr>
            <w:tcW w:w="1276" w:type="dxa"/>
            <w:vAlign w:val="center"/>
          </w:tcPr>
          <w:p w14:paraId="0C322F20" w14:textId="77777777" w:rsidR="00713B6E" w:rsidRPr="00D91F99" w:rsidRDefault="00713B6E" w:rsidP="00EA2E17">
            <w:pPr>
              <w:jc w:val="center"/>
              <w:rPr>
                <w:rFonts w:asciiTheme="majorHAnsi" w:eastAsia="Arial" w:hAnsiTheme="majorHAnsi" w:cstheme="majorHAnsi"/>
                <w:sz w:val="22"/>
                <w:szCs w:val="22"/>
              </w:rPr>
            </w:pPr>
            <w:r>
              <w:rPr>
                <w:rFonts w:asciiTheme="majorHAnsi" w:eastAsia="Arial" w:hAnsiTheme="majorHAnsi" w:cstheme="majorHAnsi"/>
                <w:sz w:val="22"/>
                <w:szCs w:val="22"/>
              </w:rPr>
              <w:t>6</w:t>
            </w:r>
          </w:p>
        </w:tc>
        <w:tc>
          <w:tcPr>
            <w:tcW w:w="1013" w:type="dxa"/>
          </w:tcPr>
          <w:p w14:paraId="7C468DAD" w14:textId="77777777" w:rsidR="00713B6E" w:rsidRPr="00D91F99" w:rsidRDefault="00713B6E" w:rsidP="00EA2E17">
            <w:pPr>
              <w:rPr>
                <w:rFonts w:asciiTheme="majorHAnsi" w:hAnsiTheme="majorHAnsi" w:cstheme="majorHAnsi"/>
                <w:b/>
                <w:sz w:val="22"/>
                <w:szCs w:val="22"/>
              </w:rPr>
            </w:pPr>
          </w:p>
        </w:tc>
      </w:tr>
      <w:tr w:rsidR="00713B6E" w:rsidRPr="00D91F99" w14:paraId="706B40CD" w14:textId="77777777" w:rsidTr="00EA2E17">
        <w:tc>
          <w:tcPr>
            <w:tcW w:w="1770" w:type="dxa"/>
            <w:vAlign w:val="center"/>
          </w:tcPr>
          <w:p w14:paraId="1C460DD1" w14:textId="77777777" w:rsidR="00713B6E" w:rsidRPr="00D91F99" w:rsidRDefault="00713B6E"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Ecuaciones diferenciales con problemas con valores en la frontera</w:t>
            </w:r>
          </w:p>
        </w:tc>
        <w:tc>
          <w:tcPr>
            <w:tcW w:w="1525" w:type="dxa"/>
            <w:vAlign w:val="center"/>
          </w:tcPr>
          <w:p w14:paraId="468CCA04" w14:textId="77777777" w:rsidR="00713B6E" w:rsidRPr="00D91F99" w:rsidRDefault="00713B6E"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R.K.Nagle, E.B.Saff, A.D.Snider</w:t>
            </w:r>
          </w:p>
        </w:tc>
        <w:tc>
          <w:tcPr>
            <w:tcW w:w="1176" w:type="dxa"/>
            <w:vAlign w:val="center"/>
          </w:tcPr>
          <w:p w14:paraId="222ED30C" w14:textId="77777777" w:rsidR="00713B6E" w:rsidRPr="00D91F99" w:rsidRDefault="00713B6E"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 Pearson</w:t>
            </w:r>
          </w:p>
        </w:tc>
        <w:tc>
          <w:tcPr>
            <w:tcW w:w="976" w:type="dxa"/>
            <w:vAlign w:val="center"/>
          </w:tcPr>
          <w:p w14:paraId="796333CB" w14:textId="77777777" w:rsidR="00713B6E" w:rsidRPr="00D91F99" w:rsidRDefault="00713B6E"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2005</w:t>
            </w:r>
          </w:p>
        </w:tc>
        <w:tc>
          <w:tcPr>
            <w:tcW w:w="1276" w:type="dxa"/>
            <w:vAlign w:val="center"/>
          </w:tcPr>
          <w:p w14:paraId="6DC6FB0A" w14:textId="77777777" w:rsidR="00713B6E" w:rsidRPr="00D91F99" w:rsidRDefault="00713B6E"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6</w:t>
            </w:r>
          </w:p>
        </w:tc>
        <w:tc>
          <w:tcPr>
            <w:tcW w:w="1013" w:type="dxa"/>
          </w:tcPr>
          <w:p w14:paraId="05999810" w14:textId="77777777" w:rsidR="00713B6E" w:rsidRPr="00D91F99" w:rsidRDefault="00713B6E" w:rsidP="00EA2E17">
            <w:pPr>
              <w:rPr>
                <w:rFonts w:asciiTheme="majorHAnsi" w:hAnsiTheme="majorHAnsi" w:cstheme="majorHAnsi"/>
                <w:b/>
                <w:sz w:val="22"/>
                <w:szCs w:val="22"/>
              </w:rPr>
            </w:pPr>
          </w:p>
        </w:tc>
      </w:tr>
      <w:tr w:rsidR="00713B6E" w:rsidRPr="00D91F99" w14:paraId="429CF160" w14:textId="77777777" w:rsidTr="00EA2E17">
        <w:tc>
          <w:tcPr>
            <w:tcW w:w="1770" w:type="dxa"/>
            <w:vAlign w:val="center"/>
          </w:tcPr>
          <w:p w14:paraId="5DA1F201" w14:textId="77777777" w:rsidR="00713B6E" w:rsidRPr="00D91F99" w:rsidRDefault="00713B6E"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Ecuaciones diferenciales con problemas de valores en la frontera</w:t>
            </w:r>
          </w:p>
        </w:tc>
        <w:tc>
          <w:tcPr>
            <w:tcW w:w="1525" w:type="dxa"/>
            <w:vAlign w:val="center"/>
          </w:tcPr>
          <w:p w14:paraId="28CE022E" w14:textId="77777777" w:rsidR="00713B6E" w:rsidRPr="00810C35" w:rsidRDefault="00713B6E" w:rsidP="00EA2E17">
            <w:pPr>
              <w:rPr>
                <w:rFonts w:asciiTheme="majorHAnsi" w:eastAsia="Arial" w:hAnsiTheme="majorHAnsi" w:cstheme="majorHAnsi"/>
                <w:sz w:val="22"/>
                <w:szCs w:val="22"/>
                <w:lang w:val="en-US"/>
              </w:rPr>
            </w:pPr>
            <w:r w:rsidRPr="00810C35">
              <w:rPr>
                <w:rFonts w:asciiTheme="majorHAnsi" w:eastAsia="Arial" w:hAnsiTheme="majorHAnsi" w:cstheme="majorHAnsi"/>
                <w:sz w:val="22"/>
                <w:szCs w:val="22"/>
                <w:lang w:val="en-US"/>
              </w:rPr>
              <w:t>D.G.Zill, M.R.Cullen</w:t>
            </w:r>
          </w:p>
        </w:tc>
        <w:tc>
          <w:tcPr>
            <w:tcW w:w="1176" w:type="dxa"/>
            <w:vAlign w:val="center"/>
          </w:tcPr>
          <w:p w14:paraId="0236752F" w14:textId="77777777" w:rsidR="00713B6E" w:rsidRPr="00D91F99" w:rsidRDefault="00713B6E" w:rsidP="00EA2E17">
            <w:pPr>
              <w:rPr>
                <w:rFonts w:asciiTheme="majorHAnsi" w:eastAsia="Arial" w:hAnsiTheme="majorHAnsi" w:cstheme="majorHAnsi"/>
                <w:sz w:val="22"/>
                <w:szCs w:val="22"/>
              </w:rPr>
            </w:pPr>
            <w:r w:rsidRPr="00D91F99">
              <w:rPr>
                <w:rFonts w:asciiTheme="majorHAnsi" w:eastAsia="Arial" w:hAnsiTheme="majorHAnsi" w:cstheme="majorHAnsi"/>
                <w:sz w:val="22"/>
                <w:szCs w:val="22"/>
              </w:rPr>
              <w:t>Cengage Learning</w:t>
            </w:r>
          </w:p>
        </w:tc>
        <w:tc>
          <w:tcPr>
            <w:tcW w:w="976" w:type="dxa"/>
            <w:vAlign w:val="center"/>
          </w:tcPr>
          <w:p w14:paraId="7E3A30B6" w14:textId="77777777" w:rsidR="00713B6E" w:rsidRPr="00D91F99" w:rsidRDefault="00713B6E"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2006</w:t>
            </w:r>
          </w:p>
        </w:tc>
        <w:tc>
          <w:tcPr>
            <w:tcW w:w="1276" w:type="dxa"/>
            <w:vAlign w:val="center"/>
          </w:tcPr>
          <w:p w14:paraId="196BAF82" w14:textId="77777777" w:rsidR="00713B6E" w:rsidRPr="00D91F99" w:rsidRDefault="00713B6E" w:rsidP="00EA2E17">
            <w:pPr>
              <w:jc w:val="center"/>
              <w:rPr>
                <w:rFonts w:asciiTheme="majorHAnsi" w:eastAsia="Arial" w:hAnsiTheme="majorHAnsi" w:cstheme="majorHAnsi"/>
                <w:sz w:val="22"/>
                <w:szCs w:val="22"/>
              </w:rPr>
            </w:pPr>
            <w:r w:rsidRPr="00D91F99">
              <w:rPr>
                <w:rFonts w:asciiTheme="majorHAnsi" w:eastAsia="Arial" w:hAnsiTheme="majorHAnsi" w:cstheme="majorHAnsi"/>
                <w:sz w:val="22"/>
                <w:szCs w:val="22"/>
              </w:rPr>
              <w:t>3</w:t>
            </w:r>
          </w:p>
        </w:tc>
        <w:tc>
          <w:tcPr>
            <w:tcW w:w="1013" w:type="dxa"/>
          </w:tcPr>
          <w:p w14:paraId="5338BC4E" w14:textId="77777777" w:rsidR="00713B6E" w:rsidRPr="00D91F99" w:rsidRDefault="00713B6E" w:rsidP="00EA2E17">
            <w:pPr>
              <w:rPr>
                <w:rFonts w:asciiTheme="majorHAnsi" w:hAnsiTheme="majorHAnsi" w:cstheme="majorHAnsi"/>
                <w:b/>
                <w:sz w:val="22"/>
                <w:szCs w:val="22"/>
              </w:rPr>
            </w:pPr>
          </w:p>
        </w:tc>
      </w:tr>
    </w:tbl>
    <w:p w14:paraId="2A631BAA" w14:textId="77777777" w:rsidR="004B14AB" w:rsidRPr="00D91F99" w:rsidRDefault="004B14AB" w:rsidP="004B14AB">
      <w:pPr>
        <w:ind w:left="360"/>
        <w:rPr>
          <w:rFonts w:asciiTheme="majorHAnsi" w:hAnsiTheme="majorHAnsi" w:cstheme="majorHAnsi"/>
          <w:b/>
        </w:rPr>
      </w:pPr>
    </w:p>
    <w:p w14:paraId="37290693" w14:textId="77777777" w:rsidR="004B14AB" w:rsidRPr="00D91F99" w:rsidRDefault="004B14AB" w:rsidP="004B14AB">
      <w:pPr>
        <w:pStyle w:val="Ttulo2"/>
        <w:numPr>
          <w:ilvl w:val="1"/>
          <w:numId w:val="7"/>
        </w:numPr>
        <w:ind w:left="993" w:hanging="567"/>
        <w:rPr>
          <w:rFonts w:asciiTheme="majorHAnsi" w:hAnsiTheme="majorHAnsi" w:cstheme="majorHAnsi"/>
          <w:b/>
        </w:rPr>
      </w:pPr>
      <w:r w:rsidRPr="00D91F99">
        <w:rPr>
          <w:rFonts w:asciiTheme="majorHAnsi" w:hAnsiTheme="majorHAnsi" w:cstheme="majorHAnsi"/>
          <w:b/>
        </w:rPr>
        <w:t>Recursos digitales del espacio curricular (enlace a aula virtual y otros)</w:t>
      </w:r>
    </w:p>
    <w:p w14:paraId="3BEE1520" w14:textId="77777777" w:rsidR="004B14AB" w:rsidRDefault="004B14AB" w:rsidP="004B14AB">
      <w:pPr>
        <w:pBdr>
          <w:top w:val="nil"/>
          <w:left w:val="nil"/>
          <w:bottom w:val="nil"/>
          <w:right w:val="nil"/>
          <w:between w:val="nil"/>
        </w:pBdr>
        <w:ind w:left="360"/>
        <w:rPr>
          <w:rFonts w:asciiTheme="majorHAnsi" w:hAnsiTheme="majorHAnsi" w:cstheme="majorHAnsi"/>
          <w:b/>
          <w:color w:val="2E75B5"/>
          <w:sz w:val="26"/>
          <w:szCs w:val="26"/>
        </w:rPr>
      </w:pPr>
      <w:bookmarkStart w:id="6" w:name="_3znysh7" w:colFirst="0" w:colLast="0"/>
      <w:bookmarkEnd w:id="6"/>
      <w:r w:rsidRPr="00F251CA">
        <w:rPr>
          <w:rFonts w:asciiTheme="majorHAnsi" w:hAnsiTheme="majorHAnsi" w:cstheme="majorHAnsi"/>
          <w:b/>
          <w:sz w:val="22"/>
          <w:szCs w:val="22"/>
        </w:rPr>
        <w:t>https://aulaabierta.ingenieria.uncuyo.edu.ar/course/view.php?id=2480</w:t>
      </w:r>
    </w:p>
    <w:p w14:paraId="37AD3502" w14:textId="77777777" w:rsidR="004B14AB" w:rsidRPr="00D91F99" w:rsidRDefault="004B14AB" w:rsidP="004B14AB">
      <w:pPr>
        <w:pBdr>
          <w:top w:val="nil"/>
          <w:left w:val="nil"/>
          <w:bottom w:val="nil"/>
          <w:right w:val="nil"/>
          <w:between w:val="nil"/>
        </w:pBdr>
        <w:ind w:left="360"/>
        <w:rPr>
          <w:rFonts w:asciiTheme="majorHAnsi" w:hAnsiTheme="majorHAnsi" w:cstheme="majorHAnsi"/>
          <w:b/>
          <w:color w:val="2E75B5"/>
          <w:sz w:val="26"/>
          <w:szCs w:val="26"/>
        </w:rPr>
      </w:pPr>
      <w:r>
        <w:rPr>
          <w:noProof/>
        </w:rPr>
        <w:drawing>
          <wp:anchor distT="0" distB="0" distL="114300" distR="114300" simplePos="0" relativeHeight="251659264" behindDoc="1" locked="0" layoutInCell="1" allowOverlap="1" wp14:anchorId="7BEE2909" wp14:editId="7AA93B2C">
            <wp:simplePos x="0" y="0"/>
            <wp:positionH relativeFrom="margin">
              <wp:posOffset>3533775</wp:posOffset>
            </wp:positionH>
            <wp:positionV relativeFrom="paragraph">
              <wp:posOffset>22225</wp:posOffset>
            </wp:positionV>
            <wp:extent cx="1264920" cy="1219200"/>
            <wp:effectExtent l="0" t="0" r="0" b="0"/>
            <wp:wrapTight wrapText="bothSides">
              <wp:wrapPolygon edited="0">
                <wp:start x="0" y="0"/>
                <wp:lineTo x="0" y="21263"/>
                <wp:lineTo x="21145" y="21263"/>
                <wp:lineTo x="2114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8" cstate="print">
                      <a:duotone>
                        <a:schemeClr val="accent1">
                          <a:shade val="45000"/>
                          <a:satMod val="135000"/>
                        </a:schemeClr>
                        <a:prstClr val="white"/>
                      </a:duotone>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t="2389" b="7643"/>
                    <a:stretch/>
                  </pic:blipFill>
                  <pic:spPr bwMode="auto">
                    <a:xfrm>
                      <a:off x="0" y="0"/>
                      <a:ext cx="1264920" cy="1219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1F99">
        <w:rPr>
          <w:rFonts w:asciiTheme="majorHAnsi" w:hAnsiTheme="majorHAnsi" w:cstheme="majorHAnsi"/>
          <w:b/>
          <w:color w:val="2E75B5"/>
          <w:sz w:val="26"/>
          <w:szCs w:val="26"/>
        </w:rPr>
        <w:t>FIRMAS</w:t>
      </w:r>
    </w:p>
    <w:p w14:paraId="0AD7530A" w14:textId="77777777" w:rsidR="004B14AB" w:rsidRDefault="004B14AB" w:rsidP="004B14AB">
      <w:pPr>
        <w:rPr>
          <w:rFonts w:asciiTheme="majorHAnsi" w:hAnsiTheme="majorHAnsi" w:cstheme="majorHAnsi"/>
          <w:b/>
          <w:color w:val="2E75B5"/>
          <w:sz w:val="26"/>
          <w:szCs w:val="26"/>
        </w:rPr>
      </w:pPr>
    </w:p>
    <w:p w14:paraId="01995AC9" w14:textId="77777777" w:rsidR="004B14AB" w:rsidRDefault="004B14AB" w:rsidP="004B14AB">
      <w:pPr>
        <w:rPr>
          <w:rFonts w:asciiTheme="majorHAnsi" w:hAnsiTheme="majorHAnsi" w:cstheme="majorHAnsi"/>
          <w:b/>
          <w:color w:val="2E75B5"/>
          <w:sz w:val="26"/>
          <w:szCs w:val="26"/>
        </w:rPr>
      </w:pPr>
      <w:r>
        <w:rPr>
          <w:rFonts w:asciiTheme="majorHAnsi" w:hAnsiTheme="majorHAnsi" w:cstheme="majorHAnsi"/>
          <w:b/>
          <w:noProof/>
          <w:color w:val="2E75B5"/>
          <w:sz w:val="26"/>
          <w:szCs w:val="26"/>
        </w:rPr>
        <w:drawing>
          <wp:anchor distT="0" distB="0" distL="114300" distR="114300" simplePos="0" relativeHeight="251660288" behindDoc="0" locked="0" layoutInCell="1" allowOverlap="1" wp14:anchorId="494FFF65" wp14:editId="1D059BA3">
            <wp:simplePos x="0" y="0"/>
            <wp:positionH relativeFrom="column">
              <wp:posOffset>491173</wp:posOffset>
            </wp:positionH>
            <wp:positionV relativeFrom="paragraph">
              <wp:posOffset>24130</wp:posOffset>
            </wp:positionV>
            <wp:extent cx="1286099" cy="666433"/>
            <wp:effectExtent l="0" t="0" r="0" b="635"/>
            <wp:wrapThrough wrapText="bothSides">
              <wp:wrapPolygon edited="0">
                <wp:start x="0" y="0"/>
                <wp:lineTo x="0" y="21003"/>
                <wp:lineTo x="21120" y="21003"/>
                <wp:lineTo x="21120" y="0"/>
                <wp:lineTo x="0" y="0"/>
              </wp:wrapPolygon>
            </wp:wrapThrough>
            <wp:docPr id="1529943915" name="Imagen 2"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43915" name="Imagen 2" descr="Texto, Cart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6099" cy="666433"/>
                    </a:xfrm>
                    <a:prstGeom prst="rect">
                      <a:avLst/>
                    </a:prstGeom>
                  </pic:spPr>
                </pic:pic>
              </a:graphicData>
            </a:graphic>
            <wp14:sizeRelH relativeFrom="page">
              <wp14:pctWidth>0</wp14:pctWidth>
            </wp14:sizeRelH>
            <wp14:sizeRelV relativeFrom="page">
              <wp14:pctHeight>0</wp14:pctHeight>
            </wp14:sizeRelV>
          </wp:anchor>
        </w:drawing>
      </w:r>
    </w:p>
    <w:p w14:paraId="733C94AD" w14:textId="77777777" w:rsidR="004B14AB" w:rsidRDefault="004B14AB" w:rsidP="004B14AB">
      <w:pPr>
        <w:rPr>
          <w:rFonts w:asciiTheme="majorHAnsi" w:hAnsiTheme="majorHAnsi" w:cstheme="majorHAnsi"/>
          <w:b/>
          <w:color w:val="2E75B5"/>
          <w:sz w:val="26"/>
          <w:szCs w:val="26"/>
        </w:rPr>
      </w:pPr>
    </w:p>
    <w:p w14:paraId="7620B1DF" w14:textId="77777777" w:rsidR="004B14AB" w:rsidRDefault="004B14AB" w:rsidP="004B14AB">
      <w:pPr>
        <w:rPr>
          <w:rFonts w:asciiTheme="majorHAnsi" w:hAnsiTheme="majorHAnsi" w:cstheme="majorHAnsi"/>
          <w:b/>
          <w:color w:val="2E75B5"/>
          <w:sz w:val="26"/>
          <w:szCs w:val="26"/>
        </w:rPr>
      </w:pPr>
    </w:p>
    <w:p w14:paraId="5F54BB82" w14:textId="77777777" w:rsidR="004B14AB" w:rsidRPr="00D91F99" w:rsidRDefault="004B14AB" w:rsidP="004B14AB">
      <w:pPr>
        <w:rPr>
          <w:rFonts w:asciiTheme="majorHAnsi" w:hAnsiTheme="majorHAnsi" w:cstheme="majorHAnsi"/>
          <w:b/>
          <w:color w:val="2E75B5"/>
          <w:sz w:val="26"/>
          <w:szCs w:val="26"/>
        </w:rPr>
      </w:pPr>
    </w:p>
    <w:p w14:paraId="50AA6209" w14:textId="77777777" w:rsidR="004B14AB" w:rsidRPr="00D91F99" w:rsidRDefault="004B14AB" w:rsidP="004B14AB">
      <w:pPr>
        <w:rPr>
          <w:rFonts w:asciiTheme="majorHAnsi" w:hAnsiTheme="majorHAnsi" w:cstheme="majorHAnsi"/>
          <w:b/>
          <w:color w:val="2E75B5"/>
          <w:sz w:val="26"/>
          <w:szCs w:val="26"/>
        </w:rPr>
      </w:pPr>
    </w:p>
    <w:p w14:paraId="337FDE1E" w14:textId="77777777" w:rsidR="004B14AB" w:rsidRPr="00D91F99" w:rsidRDefault="004B14AB" w:rsidP="004B14AB">
      <w:pPr>
        <w:pStyle w:val="Ttulo2"/>
        <w:rPr>
          <w:rFonts w:asciiTheme="majorHAnsi" w:hAnsiTheme="majorHAnsi" w:cstheme="majorHAnsi"/>
          <w:b/>
        </w:rPr>
      </w:pPr>
      <w:r w:rsidRPr="00D91F99">
        <w:rPr>
          <w:rFonts w:asciiTheme="majorHAnsi" w:hAnsiTheme="majorHAnsi" w:cstheme="majorHAnsi"/>
          <w:b/>
        </w:rPr>
        <w:t>DOCENTE RESPONSABLE A CARGO</w:t>
      </w:r>
      <w:r>
        <w:rPr>
          <w:rFonts w:asciiTheme="majorHAnsi" w:hAnsiTheme="majorHAnsi" w:cstheme="majorHAnsi"/>
          <w:b/>
        </w:rPr>
        <w:t xml:space="preserve"> </w:t>
      </w:r>
      <w:r>
        <w:rPr>
          <w:rFonts w:asciiTheme="majorHAnsi" w:hAnsiTheme="majorHAnsi" w:cstheme="majorHAnsi"/>
          <w:b/>
        </w:rPr>
        <w:tab/>
      </w:r>
      <w:r>
        <w:rPr>
          <w:rFonts w:asciiTheme="majorHAnsi" w:hAnsiTheme="majorHAnsi" w:cstheme="majorHAnsi"/>
          <w:b/>
        </w:rPr>
        <w:tab/>
        <w:t>V°DIRECTOR/A DE LA CARRERA</w:t>
      </w:r>
      <w:r>
        <w:rPr>
          <w:rFonts w:asciiTheme="majorHAnsi" w:hAnsiTheme="majorHAnsi" w:cstheme="majorHAnsi"/>
          <w:b/>
        </w:rPr>
        <w:tab/>
      </w:r>
    </w:p>
    <w:p w14:paraId="4B78FF7D" w14:textId="77777777" w:rsidR="004B14AB" w:rsidRPr="00D91F99" w:rsidRDefault="004B14AB" w:rsidP="004B14AB">
      <w:pPr>
        <w:rPr>
          <w:rFonts w:asciiTheme="majorHAnsi" w:hAnsiTheme="majorHAnsi" w:cstheme="majorHAnsi"/>
        </w:rPr>
      </w:pPr>
      <w:r>
        <w:rPr>
          <w:rFonts w:asciiTheme="majorHAnsi" w:hAnsiTheme="majorHAnsi" w:cstheme="majorHAnsi"/>
        </w:rPr>
        <w:t>Fecha: 27 de mayo de 2025</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Fecha: 04 de marzo de 2024</w:t>
      </w:r>
    </w:p>
    <w:p w14:paraId="346826E5" w14:textId="77777777" w:rsidR="0005008C" w:rsidRPr="00272265" w:rsidRDefault="0005008C" w:rsidP="004B14AB">
      <w:pPr>
        <w:pStyle w:val="Ttulo2"/>
        <w:ind w:left="426"/>
        <w:rPr>
          <w:rFonts w:asciiTheme="majorHAnsi" w:hAnsiTheme="majorHAnsi" w:cstheme="majorHAnsi"/>
        </w:rPr>
      </w:pPr>
    </w:p>
    <w:sectPr w:rsidR="0005008C" w:rsidRPr="00272265">
      <w:headerReference w:type="default" r:id="rId11"/>
      <w:footerReference w:type="default" r:id="rId12"/>
      <w:pgSz w:w="11906" w:h="16838"/>
      <w:pgMar w:top="1985" w:right="1133"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F46A" w14:textId="77777777" w:rsidR="00B271F0" w:rsidRDefault="00B271F0">
      <w:r>
        <w:separator/>
      </w:r>
    </w:p>
  </w:endnote>
  <w:endnote w:type="continuationSeparator" w:id="0">
    <w:p w14:paraId="22B9F554" w14:textId="77777777" w:rsidR="00B271F0" w:rsidRDefault="00B2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utigerLTSt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3943" w14:textId="5DB3B653" w:rsidR="00955108" w:rsidRPr="005A6A21" w:rsidRDefault="00D84AAF">
    <w:pPr>
      <w:pBdr>
        <w:top w:val="nil"/>
        <w:left w:val="nil"/>
        <w:bottom w:val="nil"/>
        <w:right w:val="nil"/>
        <w:between w:val="nil"/>
      </w:pBdr>
      <w:tabs>
        <w:tab w:val="center" w:pos="4252"/>
        <w:tab w:val="right" w:pos="8504"/>
      </w:tabs>
      <w:jc w:val="right"/>
      <w:rPr>
        <w:rFonts w:asciiTheme="majorHAnsi" w:hAnsiTheme="majorHAnsi" w:cstheme="majorHAnsi"/>
        <w:color w:val="000000"/>
      </w:rPr>
    </w:pPr>
    <w:r w:rsidRPr="005A6A21">
      <w:rPr>
        <w:rFonts w:asciiTheme="majorHAnsi" w:hAnsiTheme="majorHAnsi" w:cstheme="majorHAnsi"/>
        <w:color w:val="000000"/>
      </w:rPr>
      <w:t xml:space="preserve">Página </w:t>
    </w:r>
    <w:r w:rsidRPr="005A6A21">
      <w:rPr>
        <w:rFonts w:asciiTheme="majorHAnsi" w:hAnsiTheme="majorHAnsi" w:cstheme="majorHAnsi"/>
        <w:b/>
        <w:color w:val="000000"/>
      </w:rPr>
      <w:fldChar w:fldCharType="begin"/>
    </w:r>
    <w:r w:rsidRPr="005A6A21">
      <w:rPr>
        <w:rFonts w:asciiTheme="majorHAnsi" w:hAnsiTheme="majorHAnsi" w:cstheme="majorHAnsi"/>
        <w:b/>
        <w:color w:val="000000"/>
      </w:rPr>
      <w:instrText>PAGE</w:instrText>
    </w:r>
    <w:r w:rsidRPr="005A6A21">
      <w:rPr>
        <w:rFonts w:asciiTheme="majorHAnsi" w:hAnsiTheme="majorHAnsi" w:cstheme="majorHAnsi"/>
        <w:b/>
        <w:color w:val="000000"/>
      </w:rPr>
      <w:fldChar w:fldCharType="separate"/>
    </w:r>
    <w:r w:rsidR="00F10036">
      <w:rPr>
        <w:rFonts w:asciiTheme="majorHAnsi" w:hAnsiTheme="majorHAnsi" w:cstheme="majorHAnsi"/>
        <w:b/>
        <w:noProof/>
        <w:color w:val="000000"/>
      </w:rPr>
      <w:t>11</w:t>
    </w:r>
    <w:r w:rsidRPr="005A6A21">
      <w:rPr>
        <w:rFonts w:asciiTheme="majorHAnsi" w:hAnsiTheme="majorHAnsi" w:cstheme="majorHAnsi"/>
        <w:b/>
        <w:color w:val="000000"/>
      </w:rPr>
      <w:fldChar w:fldCharType="end"/>
    </w:r>
    <w:r w:rsidRPr="005A6A21">
      <w:rPr>
        <w:rFonts w:asciiTheme="majorHAnsi" w:hAnsiTheme="majorHAnsi" w:cstheme="majorHAnsi"/>
        <w:color w:val="000000"/>
      </w:rPr>
      <w:t xml:space="preserve"> de </w:t>
    </w:r>
    <w:r w:rsidRPr="005A6A21">
      <w:rPr>
        <w:rFonts w:asciiTheme="majorHAnsi" w:hAnsiTheme="majorHAnsi" w:cstheme="majorHAnsi"/>
        <w:b/>
        <w:color w:val="000000"/>
      </w:rPr>
      <w:fldChar w:fldCharType="begin"/>
    </w:r>
    <w:r w:rsidRPr="005A6A21">
      <w:rPr>
        <w:rFonts w:asciiTheme="majorHAnsi" w:hAnsiTheme="majorHAnsi" w:cstheme="majorHAnsi"/>
        <w:b/>
        <w:color w:val="000000"/>
      </w:rPr>
      <w:instrText>NUMPAGES</w:instrText>
    </w:r>
    <w:r w:rsidRPr="005A6A21">
      <w:rPr>
        <w:rFonts w:asciiTheme="majorHAnsi" w:hAnsiTheme="majorHAnsi" w:cstheme="majorHAnsi"/>
        <w:b/>
        <w:color w:val="000000"/>
      </w:rPr>
      <w:fldChar w:fldCharType="separate"/>
    </w:r>
    <w:r w:rsidR="00F10036">
      <w:rPr>
        <w:rFonts w:asciiTheme="majorHAnsi" w:hAnsiTheme="majorHAnsi" w:cstheme="majorHAnsi"/>
        <w:b/>
        <w:noProof/>
        <w:color w:val="000000"/>
      </w:rPr>
      <w:t>11</w:t>
    </w:r>
    <w:r w:rsidRPr="005A6A21">
      <w:rPr>
        <w:rFonts w:asciiTheme="majorHAnsi" w:hAnsiTheme="majorHAnsi" w:cstheme="majorHAnsi"/>
        <w:b/>
        <w:color w:val="000000"/>
      </w:rPr>
      <w:fldChar w:fldCharType="end"/>
    </w:r>
  </w:p>
  <w:p w14:paraId="4B977450" w14:textId="77777777" w:rsidR="00955108" w:rsidRDefault="0095510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E509" w14:textId="77777777" w:rsidR="00B271F0" w:rsidRDefault="00B271F0">
      <w:r>
        <w:separator/>
      </w:r>
    </w:p>
  </w:footnote>
  <w:footnote w:type="continuationSeparator" w:id="0">
    <w:p w14:paraId="10B5C9E1" w14:textId="77777777" w:rsidR="00B271F0" w:rsidRDefault="00B27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68B" w14:textId="77777777" w:rsidR="00955108" w:rsidRDefault="00D84AA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520F05BD" wp14:editId="255BF5B5">
          <wp:simplePos x="0" y="0"/>
          <wp:positionH relativeFrom="column">
            <wp:posOffset>-111758</wp:posOffset>
          </wp:positionH>
          <wp:positionV relativeFrom="paragraph">
            <wp:posOffset>217170</wp:posOffset>
          </wp:positionV>
          <wp:extent cx="4126230" cy="479425"/>
          <wp:effectExtent l="0" t="0" r="0" b="0"/>
          <wp:wrapSquare wrapText="bothSides" distT="0" distB="0" distL="114300" distR="114300"/>
          <wp:docPr id="2" name="image1.png" descr="enc membrete h1"/>
          <wp:cNvGraphicFramePr/>
          <a:graphic xmlns:a="http://schemas.openxmlformats.org/drawingml/2006/main">
            <a:graphicData uri="http://schemas.openxmlformats.org/drawingml/2006/picture">
              <pic:pic xmlns:pic="http://schemas.openxmlformats.org/drawingml/2006/picture">
                <pic:nvPicPr>
                  <pic:cNvPr id="0" name="image1.png" descr="enc membrete h1"/>
                  <pic:cNvPicPr preferRelativeResize="0"/>
                </pic:nvPicPr>
                <pic:blipFill>
                  <a:blip r:embed="rId1"/>
                  <a:srcRect/>
                  <a:stretch>
                    <a:fillRect/>
                  </a:stretch>
                </pic:blipFill>
                <pic:spPr>
                  <a:xfrm>
                    <a:off x="0" y="0"/>
                    <a:ext cx="4126230" cy="479425"/>
                  </a:xfrm>
                  <a:prstGeom prst="rect">
                    <a:avLst/>
                  </a:prstGeom>
                  <a:ln/>
                </pic:spPr>
              </pic:pic>
            </a:graphicData>
          </a:graphic>
        </wp:anchor>
      </w:drawing>
    </w:r>
  </w:p>
  <w:p w14:paraId="658E8625" w14:textId="77777777" w:rsidR="00955108" w:rsidRDefault="00D84AAF">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59264" behindDoc="0" locked="0" layoutInCell="1" hidden="0" allowOverlap="1" wp14:anchorId="53EDF69F" wp14:editId="6B1B11BE">
              <wp:simplePos x="0" y="0"/>
              <wp:positionH relativeFrom="column">
                <wp:posOffset>4203700</wp:posOffset>
              </wp:positionH>
              <wp:positionV relativeFrom="paragraph">
                <wp:posOffset>0</wp:posOffset>
              </wp:positionV>
              <wp:extent cx="2100876" cy="647794"/>
              <wp:effectExtent l="0" t="0" r="0" b="0"/>
              <wp:wrapNone/>
              <wp:docPr id="1" name="Rectángulo 1"/>
              <wp:cNvGraphicFramePr/>
              <a:graphic xmlns:a="http://schemas.openxmlformats.org/drawingml/2006/main">
                <a:graphicData uri="http://schemas.microsoft.com/office/word/2010/wordprocessingShape">
                  <wps:wsp>
                    <wps:cNvSpPr/>
                    <wps:spPr>
                      <a:xfrm>
                        <a:off x="4300325" y="3460866"/>
                        <a:ext cx="2091351" cy="638269"/>
                      </a:xfrm>
                      <a:prstGeom prst="rect">
                        <a:avLst/>
                      </a:prstGeom>
                      <a:solidFill>
                        <a:schemeClr val="lt1"/>
                      </a:solidFill>
                      <a:ln w="9525" cap="flat" cmpd="sng">
                        <a:solidFill>
                          <a:srgbClr val="000000"/>
                        </a:solidFill>
                        <a:prstDash val="solid"/>
                        <a:round/>
                        <a:headEnd type="none" w="sm" len="sm"/>
                        <a:tailEnd type="none" w="sm" len="sm"/>
                      </a:ln>
                    </wps:spPr>
                    <wps:txbx>
                      <w:txbxContent>
                        <w:p w14:paraId="08849A04" w14:textId="387CE0EB" w:rsidR="00955108" w:rsidRPr="00C278CC" w:rsidRDefault="00D84AAF">
                          <w:pPr>
                            <w:spacing w:line="258" w:lineRule="auto"/>
                            <w:jc w:val="center"/>
                            <w:textDirection w:val="btLr"/>
                            <w:rPr>
                              <w:rFonts w:asciiTheme="majorHAnsi" w:hAnsiTheme="majorHAnsi" w:cstheme="majorHAnsi"/>
                            </w:rPr>
                          </w:pPr>
                          <w:r w:rsidRPr="00C278CC">
                            <w:rPr>
                              <w:rFonts w:asciiTheme="majorHAnsi" w:hAnsiTheme="majorHAnsi" w:cstheme="majorHAnsi"/>
                              <w:b/>
                              <w:color w:val="000000"/>
                              <w:sz w:val="28"/>
                            </w:rPr>
                            <w:t>P1: PROGRAMA ESPACIO CURRICULAR 202</w:t>
                          </w:r>
                          <w:r w:rsidR="00BB59DD">
                            <w:rPr>
                              <w:rFonts w:asciiTheme="majorHAnsi" w:hAnsiTheme="majorHAnsi" w:cstheme="majorHAnsi"/>
                              <w:b/>
                              <w:color w:val="000000"/>
                              <w:sz w:val="28"/>
                            </w:rPr>
                            <w:t>5</w:t>
                          </w:r>
                        </w:p>
                      </w:txbxContent>
                    </wps:txbx>
                    <wps:bodyPr spcFirstLastPara="1" wrap="square" lIns="91425" tIns="45700" rIns="91425" bIns="45700" anchor="t" anchorCtr="0">
                      <a:noAutofit/>
                    </wps:bodyPr>
                  </wps:wsp>
                </a:graphicData>
              </a:graphic>
            </wp:anchor>
          </w:drawing>
        </mc:Choice>
        <mc:Fallback>
          <w:pict>
            <v:rect w14:anchorId="53EDF69F" id="Rectángulo 1" o:spid="_x0000_s1026" style="position:absolute;margin-left:331pt;margin-top:0;width:165.4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" fillcolor="white [3201]">
              <v:stroke startarrowwidth="narrow" startarrowlength="short" endarrowwidth="narrow" endarrowlength="short" joinstyle="round"/>
              <v:textbox inset="2.53958mm,1.2694mm,2.53958mm,1.2694mm">
                <w:txbxContent>
                  <w:p w14:paraId="08849A04" w14:textId="387CE0EB" w:rsidR="00955108" w:rsidRPr="00C278CC" w:rsidRDefault="00D84AAF">
                    <w:pPr>
                      <w:spacing w:line="258" w:lineRule="auto"/>
                      <w:jc w:val="center"/>
                      <w:textDirection w:val="btLr"/>
                      <w:rPr>
                        <w:rFonts w:asciiTheme="majorHAnsi" w:hAnsiTheme="majorHAnsi" w:cstheme="majorHAnsi"/>
                      </w:rPr>
                    </w:pPr>
                    <w:r w:rsidRPr="00C278CC">
                      <w:rPr>
                        <w:rFonts w:asciiTheme="majorHAnsi" w:hAnsiTheme="majorHAnsi" w:cstheme="majorHAnsi"/>
                        <w:b/>
                        <w:color w:val="000000"/>
                        <w:sz w:val="28"/>
                      </w:rPr>
                      <w:t>P1: PROGRAMA ESPACIO CURRICULAR 202</w:t>
                    </w:r>
                    <w:r w:rsidR="00BB59DD">
                      <w:rPr>
                        <w:rFonts w:asciiTheme="majorHAnsi" w:hAnsiTheme="majorHAnsi" w:cstheme="majorHAnsi"/>
                        <w:b/>
                        <w:color w:val="000000"/>
                        <w:sz w:val="28"/>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80F"/>
    <w:multiLevelType w:val="multilevel"/>
    <w:tmpl w:val="A3DE06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FB014E"/>
    <w:multiLevelType w:val="multilevel"/>
    <w:tmpl w:val="98FA2F9E"/>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118" w:hanging="360"/>
      </w:pPr>
      <w:rPr>
        <w:rFonts w:ascii="Courier New" w:eastAsia="Courier New" w:hAnsi="Courier New" w:cs="Courier New"/>
      </w:rPr>
    </w:lvl>
    <w:lvl w:ilvl="2">
      <w:start w:val="1"/>
      <w:numFmt w:val="bullet"/>
      <w:lvlText w:val="▪"/>
      <w:lvlJc w:val="left"/>
      <w:pPr>
        <w:ind w:left="1838" w:hanging="360"/>
      </w:pPr>
      <w:rPr>
        <w:rFonts w:ascii="Noto Sans Symbols" w:eastAsia="Noto Sans Symbols" w:hAnsi="Noto Sans Symbols" w:cs="Noto Sans Symbols"/>
      </w:rPr>
    </w:lvl>
    <w:lvl w:ilvl="3">
      <w:start w:val="1"/>
      <w:numFmt w:val="bullet"/>
      <w:lvlText w:val="●"/>
      <w:lvlJc w:val="left"/>
      <w:pPr>
        <w:ind w:left="2558" w:hanging="360"/>
      </w:pPr>
      <w:rPr>
        <w:rFonts w:ascii="Noto Sans Symbols" w:eastAsia="Noto Sans Symbols" w:hAnsi="Noto Sans Symbols" w:cs="Noto Sans Symbols"/>
      </w:rPr>
    </w:lvl>
    <w:lvl w:ilvl="4">
      <w:start w:val="1"/>
      <w:numFmt w:val="bullet"/>
      <w:lvlText w:val="o"/>
      <w:lvlJc w:val="left"/>
      <w:pPr>
        <w:ind w:left="3278" w:hanging="360"/>
      </w:pPr>
      <w:rPr>
        <w:rFonts w:ascii="Courier New" w:eastAsia="Courier New" w:hAnsi="Courier New" w:cs="Courier New"/>
      </w:rPr>
    </w:lvl>
    <w:lvl w:ilvl="5">
      <w:start w:val="1"/>
      <w:numFmt w:val="bullet"/>
      <w:lvlText w:val="▪"/>
      <w:lvlJc w:val="left"/>
      <w:pPr>
        <w:ind w:left="3998" w:hanging="360"/>
      </w:pPr>
      <w:rPr>
        <w:rFonts w:ascii="Noto Sans Symbols" w:eastAsia="Noto Sans Symbols" w:hAnsi="Noto Sans Symbols" w:cs="Noto Sans Symbols"/>
      </w:rPr>
    </w:lvl>
    <w:lvl w:ilvl="6">
      <w:start w:val="1"/>
      <w:numFmt w:val="bullet"/>
      <w:lvlText w:val="●"/>
      <w:lvlJc w:val="left"/>
      <w:pPr>
        <w:ind w:left="4718" w:hanging="360"/>
      </w:pPr>
      <w:rPr>
        <w:rFonts w:ascii="Noto Sans Symbols" w:eastAsia="Noto Sans Symbols" w:hAnsi="Noto Sans Symbols" w:cs="Noto Sans Symbols"/>
      </w:rPr>
    </w:lvl>
    <w:lvl w:ilvl="7">
      <w:start w:val="1"/>
      <w:numFmt w:val="bullet"/>
      <w:lvlText w:val="o"/>
      <w:lvlJc w:val="left"/>
      <w:pPr>
        <w:ind w:left="5438" w:hanging="360"/>
      </w:pPr>
      <w:rPr>
        <w:rFonts w:ascii="Courier New" w:eastAsia="Courier New" w:hAnsi="Courier New" w:cs="Courier New"/>
      </w:rPr>
    </w:lvl>
    <w:lvl w:ilvl="8">
      <w:start w:val="1"/>
      <w:numFmt w:val="bullet"/>
      <w:lvlText w:val="▪"/>
      <w:lvlJc w:val="left"/>
      <w:pPr>
        <w:ind w:left="6158" w:hanging="360"/>
      </w:pPr>
      <w:rPr>
        <w:rFonts w:ascii="Noto Sans Symbols" w:eastAsia="Noto Sans Symbols" w:hAnsi="Noto Sans Symbols" w:cs="Noto Sans Symbols"/>
      </w:rPr>
    </w:lvl>
  </w:abstractNum>
  <w:abstractNum w:abstractNumId="2" w15:restartNumberingAfterBreak="0">
    <w:nsid w:val="095C4F16"/>
    <w:multiLevelType w:val="multilevel"/>
    <w:tmpl w:val="816C70A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 w15:restartNumberingAfterBreak="0">
    <w:nsid w:val="151F0BDD"/>
    <w:multiLevelType w:val="multilevel"/>
    <w:tmpl w:val="83942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377BB"/>
    <w:multiLevelType w:val="multilevel"/>
    <w:tmpl w:val="07F81C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4B27E5"/>
    <w:multiLevelType w:val="multilevel"/>
    <w:tmpl w:val="68E0D628"/>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C87426"/>
    <w:multiLevelType w:val="multilevel"/>
    <w:tmpl w:val="F3E0678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747BD"/>
    <w:multiLevelType w:val="hybridMultilevel"/>
    <w:tmpl w:val="0606974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44C725B"/>
    <w:multiLevelType w:val="multilevel"/>
    <w:tmpl w:val="D9D67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FD855AD"/>
    <w:multiLevelType w:val="multilevel"/>
    <w:tmpl w:val="3B98AD18"/>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num w:numId="1" w16cid:durableId="1212230105">
    <w:abstractNumId w:val="5"/>
  </w:num>
  <w:num w:numId="2" w16cid:durableId="1046683171">
    <w:abstractNumId w:val="4"/>
  </w:num>
  <w:num w:numId="3" w16cid:durableId="1347097387">
    <w:abstractNumId w:val="8"/>
  </w:num>
  <w:num w:numId="4" w16cid:durableId="566306444">
    <w:abstractNumId w:val="3"/>
  </w:num>
  <w:num w:numId="5" w16cid:durableId="1944530815">
    <w:abstractNumId w:val="0"/>
  </w:num>
  <w:num w:numId="6" w16cid:durableId="1425952711">
    <w:abstractNumId w:val="2"/>
  </w:num>
  <w:num w:numId="7" w16cid:durableId="1707873127">
    <w:abstractNumId w:val="9"/>
  </w:num>
  <w:num w:numId="8" w16cid:durableId="1872835048">
    <w:abstractNumId w:val="1"/>
  </w:num>
  <w:num w:numId="9" w16cid:durableId="1765422520">
    <w:abstractNumId w:val="7"/>
  </w:num>
  <w:num w:numId="10" w16cid:durableId="528645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108"/>
    <w:rsid w:val="00043806"/>
    <w:rsid w:val="00045492"/>
    <w:rsid w:val="00046EF1"/>
    <w:rsid w:val="0005008C"/>
    <w:rsid w:val="00071A1D"/>
    <w:rsid w:val="000D4C5C"/>
    <w:rsid w:val="000D5CDD"/>
    <w:rsid w:val="0010607B"/>
    <w:rsid w:val="001A4318"/>
    <w:rsid w:val="001E3AE2"/>
    <w:rsid w:val="00234285"/>
    <w:rsid w:val="00272265"/>
    <w:rsid w:val="0029242A"/>
    <w:rsid w:val="002C0C73"/>
    <w:rsid w:val="002F5B28"/>
    <w:rsid w:val="0030491B"/>
    <w:rsid w:val="00342E83"/>
    <w:rsid w:val="00376D4A"/>
    <w:rsid w:val="004519CA"/>
    <w:rsid w:val="004747D6"/>
    <w:rsid w:val="004767B8"/>
    <w:rsid w:val="00483660"/>
    <w:rsid w:val="00492146"/>
    <w:rsid w:val="004B14AB"/>
    <w:rsid w:val="004F1D3E"/>
    <w:rsid w:val="0051297D"/>
    <w:rsid w:val="005401C2"/>
    <w:rsid w:val="00584771"/>
    <w:rsid w:val="005A6A21"/>
    <w:rsid w:val="005D51A0"/>
    <w:rsid w:val="005F5A7E"/>
    <w:rsid w:val="006D3220"/>
    <w:rsid w:val="00706324"/>
    <w:rsid w:val="00713B6E"/>
    <w:rsid w:val="00790960"/>
    <w:rsid w:val="007E5B4A"/>
    <w:rsid w:val="007F100A"/>
    <w:rsid w:val="008524A4"/>
    <w:rsid w:val="00896579"/>
    <w:rsid w:val="008B1DEB"/>
    <w:rsid w:val="00900310"/>
    <w:rsid w:val="0094495A"/>
    <w:rsid w:val="009527D2"/>
    <w:rsid w:val="00952A5B"/>
    <w:rsid w:val="00955108"/>
    <w:rsid w:val="00963ADA"/>
    <w:rsid w:val="00974329"/>
    <w:rsid w:val="00983E28"/>
    <w:rsid w:val="009D3B2B"/>
    <w:rsid w:val="00A24518"/>
    <w:rsid w:val="00A45313"/>
    <w:rsid w:val="00A576B2"/>
    <w:rsid w:val="00AF57B1"/>
    <w:rsid w:val="00B271F0"/>
    <w:rsid w:val="00B412F8"/>
    <w:rsid w:val="00B63381"/>
    <w:rsid w:val="00B9151B"/>
    <w:rsid w:val="00B9676E"/>
    <w:rsid w:val="00BA7176"/>
    <w:rsid w:val="00BB59DD"/>
    <w:rsid w:val="00BF4082"/>
    <w:rsid w:val="00C278CC"/>
    <w:rsid w:val="00C902D3"/>
    <w:rsid w:val="00D054B9"/>
    <w:rsid w:val="00D136DA"/>
    <w:rsid w:val="00D84AAF"/>
    <w:rsid w:val="00D870DD"/>
    <w:rsid w:val="00D91ACB"/>
    <w:rsid w:val="00DB5ED9"/>
    <w:rsid w:val="00DF24D2"/>
    <w:rsid w:val="00E5116A"/>
    <w:rsid w:val="00ED1CE6"/>
    <w:rsid w:val="00EE77F2"/>
    <w:rsid w:val="00F03ECE"/>
    <w:rsid w:val="00F10036"/>
    <w:rsid w:val="00F310F2"/>
    <w:rsid w:val="00F42D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838E8"/>
  <w15:docId w15:val="{4D1FB81B-CA58-46E7-80CF-0AA979D8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B28"/>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40"/>
      <w:outlineLvl w:val="2"/>
    </w:pPr>
    <w:rPr>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500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08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0491B"/>
    <w:rPr>
      <w:b/>
      <w:bCs/>
    </w:rPr>
  </w:style>
  <w:style w:type="character" w:customStyle="1" w:styleId="AsuntodelcomentarioCar">
    <w:name w:val="Asunto del comentario Car"/>
    <w:basedOn w:val="TextocomentarioCar"/>
    <w:link w:val="Asuntodelcomentario"/>
    <w:uiPriority w:val="99"/>
    <w:semiHidden/>
    <w:rsid w:val="0030491B"/>
    <w:rPr>
      <w:b/>
      <w:bCs/>
      <w:sz w:val="20"/>
      <w:szCs w:val="20"/>
    </w:rPr>
  </w:style>
  <w:style w:type="paragraph" w:styleId="Encabezado">
    <w:name w:val="header"/>
    <w:basedOn w:val="Normal"/>
    <w:link w:val="EncabezadoCar"/>
    <w:uiPriority w:val="99"/>
    <w:unhideWhenUsed/>
    <w:rsid w:val="005401C2"/>
    <w:pPr>
      <w:tabs>
        <w:tab w:val="center" w:pos="4252"/>
        <w:tab w:val="right" w:pos="8504"/>
      </w:tabs>
    </w:pPr>
  </w:style>
  <w:style w:type="character" w:customStyle="1" w:styleId="EncabezadoCar">
    <w:name w:val="Encabezado Car"/>
    <w:basedOn w:val="Fuentedeprrafopredeter"/>
    <w:link w:val="Encabezado"/>
    <w:uiPriority w:val="99"/>
    <w:rsid w:val="005401C2"/>
  </w:style>
  <w:style w:type="paragraph" w:styleId="Piedepgina">
    <w:name w:val="footer"/>
    <w:basedOn w:val="Normal"/>
    <w:link w:val="PiedepginaCar"/>
    <w:uiPriority w:val="99"/>
    <w:unhideWhenUsed/>
    <w:rsid w:val="005401C2"/>
    <w:pPr>
      <w:tabs>
        <w:tab w:val="center" w:pos="4252"/>
        <w:tab w:val="right" w:pos="8504"/>
      </w:tabs>
    </w:pPr>
  </w:style>
  <w:style w:type="character" w:customStyle="1" w:styleId="PiedepginaCar">
    <w:name w:val="Pie de página Car"/>
    <w:basedOn w:val="Fuentedeprrafopredeter"/>
    <w:link w:val="Piedepgina"/>
    <w:uiPriority w:val="99"/>
    <w:rsid w:val="005401C2"/>
  </w:style>
  <w:style w:type="character" w:styleId="Hipervnculo">
    <w:name w:val="Hyperlink"/>
    <w:basedOn w:val="Fuentedeprrafopredeter"/>
    <w:uiPriority w:val="99"/>
    <w:unhideWhenUsed/>
    <w:rsid w:val="007F100A"/>
    <w:rPr>
      <w:color w:val="0000FF" w:themeColor="hyperlink"/>
      <w:u w:val="single"/>
    </w:rPr>
  </w:style>
  <w:style w:type="paragraph" w:styleId="Prrafodelista">
    <w:name w:val="List Paragraph"/>
    <w:basedOn w:val="Normal"/>
    <w:uiPriority w:val="34"/>
    <w:qFormat/>
    <w:rsid w:val="004B14AB"/>
    <w:pPr>
      <w:ind w:left="720"/>
      <w:contextualSpacing/>
    </w:pPr>
  </w:style>
  <w:style w:type="table" w:customStyle="1" w:styleId="Tablaconcuadrcula1">
    <w:name w:val="Tabla con cuadrícula1"/>
    <w:basedOn w:val="Tablanormal"/>
    <w:next w:val="Tablaconcuadrcula"/>
    <w:uiPriority w:val="39"/>
    <w:rsid w:val="004B14AB"/>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B1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51062">
      <w:bodyDiv w:val="1"/>
      <w:marLeft w:val="0"/>
      <w:marRight w:val="0"/>
      <w:marTop w:val="0"/>
      <w:marBottom w:val="0"/>
      <w:divBdr>
        <w:top w:val="none" w:sz="0" w:space="0" w:color="auto"/>
        <w:left w:val="none" w:sz="0" w:space="0" w:color="auto"/>
        <w:bottom w:val="none" w:sz="0" w:space="0" w:color="auto"/>
        <w:right w:val="none" w:sz="0" w:space="0" w:color="auto"/>
      </w:divBdr>
    </w:div>
    <w:div w:id="670567148">
      <w:bodyDiv w:val="1"/>
      <w:marLeft w:val="0"/>
      <w:marRight w:val="0"/>
      <w:marTop w:val="0"/>
      <w:marBottom w:val="0"/>
      <w:divBdr>
        <w:top w:val="none" w:sz="0" w:space="0" w:color="auto"/>
        <w:left w:val="none" w:sz="0" w:space="0" w:color="auto"/>
        <w:bottom w:val="none" w:sz="0" w:space="0" w:color="auto"/>
        <w:right w:val="none" w:sz="0" w:space="0" w:color="auto"/>
      </w:divBdr>
    </w:div>
    <w:div w:id="850408854">
      <w:bodyDiv w:val="1"/>
      <w:marLeft w:val="0"/>
      <w:marRight w:val="0"/>
      <w:marTop w:val="0"/>
      <w:marBottom w:val="0"/>
      <w:divBdr>
        <w:top w:val="none" w:sz="0" w:space="0" w:color="auto"/>
        <w:left w:val="none" w:sz="0" w:space="0" w:color="auto"/>
        <w:bottom w:val="none" w:sz="0" w:space="0" w:color="auto"/>
        <w:right w:val="none" w:sz="0" w:space="0" w:color="auto"/>
      </w:divBdr>
    </w:div>
    <w:div w:id="1359241083">
      <w:bodyDiv w:val="1"/>
      <w:marLeft w:val="0"/>
      <w:marRight w:val="0"/>
      <w:marTop w:val="0"/>
      <w:marBottom w:val="0"/>
      <w:divBdr>
        <w:top w:val="none" w:sz="0" w:space="0" w:color="auto"/>
        <w:left w:val="none" w:sz="0" w:space="0" w:color="auto"/>
        <w:bottom w:val="none" w:sz="0" w:space="0" w:color="auto"/>
        <w:right w:val="none" w:sz="0" w:space="0" w:color="auto"/>
      </w:divBdr>
    </w:div>
    <w:div w:id="1542012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rcedes.larriqueta@ingenieria.uncuyo.edu.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FA2424E1F14DFE9F0F16FDF4F88631"/>
        <w:category>
          <w:name w:val="General"/>
          <w:gallery w:val="placeholder"/>
        </w:category>
        <w:types>
          <w:type w:val="bbPlcHdr"/>
        </w:types>
        <w:behaviors>
          <w:behavior w:val="content"/>
        </w:behaviors>
        <w:guid w:val="{388A53EC-B1E5-45E6-911E-6A628D471ED2}"/>
      </w:docPartPr>
      <w:docPartBody>
        <w:p w:rsidR="00000000" w:rsidRDefault="00995142" w:rsidP="00995142">
          <w:pPr>
            <w:pStyle w:val="B8FA2424E1F14DFE9F0F16FDF4F88631"/>
          </w:pPr>
          <w:r w:rsidRPr="005F2BB4">
            <w:rPr>
              <w:rStyle w:val="Textodelmarcadordeposicin"/>
            </w:rPr>
            <w:t>Elija un elemento.</w:t>
          </w:r>
        </w:p>
      </w:docPartBody>
    </w:docPart>
    <w:docPart>
      <w:docPartPr>
        <w:name w:val="F780EF0E556E45CABE590F00B22E9DC2"/>
        <w:category>
          <w:name w:val="General"/>
          <w:gallery w:val="placeholder"/>
        </w:category>
        <w:types>
          <w:type w:val="bbPlcHdr"/>
        </w:types>
        <w:behaviors>
          <w:behavior w:val="content"/>
        </w:behaviors>
        <w:guid w:val="{EDF797B5-AB7C-46E6-86C6-CBCA76CA35C5}"/>
      </w:docPartPr>
      <w:docPartBody>
        <w:p w:rsidR="00000000" w:rsidRDefault="00995142" w:rsidP="00995142">
          <w:pPr>
            <w:pStyle w:val="F780EF0E556E45CABE590F00B22E9DC2"/>
          </w:pPr>
          <w:r w:rsidRPr="005F2BB4">
            <w:rPr>
              <w:rStyle w:val="Textodelmarcadordeposicin"/>
            </w:rPr>
            <w:t>Elija un elemento.</w:t>
          </w:r>
        </w:p>
      </w:docPartBody>
    </w:docPart>
    <w:docPart>
      <w:docPartPr>
        <w:name w:val="D19FD31ED0934AA7B28A9F2A6D561CC8"/>
        <w:category>
          <w:name w:val="General"/>
          <w:gallery w:val="placeholder"/>
        </w:category>
        <w:types>
          <w:type w:val="bbPlcHdr"/>
        </w:types>
        <w:behaviors>
          <w:behavior w:val="content"/>
        </w:behaviors>
        <w:guid w:val="{32965FDB-75EA-4D29-AAF7-9FB6E4175274}"/>
      </w:docPartPr>
      <w:docPartBody>
        <w:p w:rsidR="00000000" w:rsidRDefault="00995142" w:rsidP="00995142">
          <w:pPr>
            <w:pStyle w:val="D19FD31ED0934AA7B28A9F2A6D561CC8"/>
          </w:pPr>
          <w:r w:rsidRPr="005170E1">
            <w:rPr>
              <w:rStyle w:val="Textodelmarcadordeposicin"/>
              <w:highlight w:val="yellow"/>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utigerLTStd-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66"/>
    <w:rsid w:val="0027369C"/>
    <w:rsid w:val="002E7981"/>
    <w:rsid w:val="00300E94"/>
    <w:rsid w:val="00362CC1"/>
    <w:rsid w:val="003B6D3D"/>
    <w:rsid w:val="00482844"/>
    <w:rsid w:val="0050285E"/>
    <w:rsid w:val="00900310"/>
    <w:rsid w:val="00995142"/>
    <w:rsid w:val="00F920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95142"/>
    <w:rPr>
      <w:color w:val="808080"/>
    </w:rPr>
  </w:style>
  <w:style w:type="paragraph" w:customStyle="1" w:styleId="B8FA2424E1F14DFE9F0F16FDF4F88631">
    <w:name w:val="B8FA2424E1F14DFE9F0F16FDF4F88631"/>
    <w:rsid w:val="00995142"/>
    <w:pPr>
      <w:spacing w:line="278" w:lineRule="auto"/>
    </w:pPr>
    <w:rPr>
      <w:kern w:val="2"/>
      <w:sz w:val="24"/>
      <w:szCs w:val="24"/>
      <w14:ligatures w14:val="standardContextual"/>
    </w:rPr>
  </w:style>
  <w:style w:type="paragraph" w:customStyle="1" w:styleId="226CEF79E2EE4A56B05D08F9432703B7">
    <w:name w:val="226CEF79E2EE4A56B05D08F9432703B7"/>
    <w:rsid w:val="00F92066"/>
  </w:style>
  <w:style w:type="paragraph" w:customStyle="1" w:styleId="F780EF0E556E45CABE590F00B22E9DC2">
    <w:name w:val="F780EF0E556E45CABE590F00B22E9DC2"/>
    <w:rsid w:val="00995142"/>
    <w:pPr>
      <w:spacing w:line="278" w:lineRule="auto"/>
    </w:pPr>
    <w:rPr>
      <w:kern w:val="2"/>
      <w:sz w:val="24"/>
      <w:szCs w:val="24"/>
      <w14:ligatures w14:val="standardContextual"/>
    </w:rPr>
  </w:style>
  <w:style w:type="paragraph" w:customStyle="1" w:styleId="D19FD31ED0934AA7B28A9F2A6D561CC8">
    <w:name w:val="D19FD31ED0934AA7B28A9F2A6D561CC8"/>
    <w:rsid w:val="009951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4635</Words>
  <Characters>25493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larriqueta</dc:creator>
  <cp:lastModifiedBy>Mercedes Larriqueta</cp:lastModifiedBy>
  <cp:revision>6</cp:revision>
  <dcterms:created xsi:type="dcterms:W3CDTF">2025-05-27T10:55:00Z</dcterms:created>
  <dcterms:modified xsi:type="dcterms:W3CDTF">2025-05-27T15:22:00Z</dcterms:modified>
</cp:coreProperties>
</file>